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91"/>
        <w:tblW w:w="10694" w:type="dxa"/>
        <w:tblLayout w:type="fixed"/>
        <w:tblLook w:val="04A0" w:firstRow="1" w:lastRow="0" w:firstColumn="1" w:lastColumn="0" w:noHBand="0" w:noVBand="1"/>
      </w:tblPr>
      <w:tblGrid>
        <w:gridCol w:w="5261"/>
        <w:gridCol w:w="1088"/>
        <w:gridCol w:w="4345"/>
      </w:tblGrid>
      <w:tr w:rsidR="0005771A" w:rsidRPr="007E72FD" w:rsidTr="0005771A">
        <w:trPr>
          <w:cantSplit/>
          <w:trHeight w:val="965"/>
        </w:trPr>
        <w:tc>
          <w:tcPr>
            <w:tcW w:w="5261" w:type="dxa"/>
            <w:vMerge w:val="restart"/>
            <w:hideMark/>
          </w:tcPr>
          <w:p w:rsidR="0005771A" w:rsidRPr="007E72FD" w:rsidRDefault="0005771A" w:rsidP="00B31F86">
            <w:pPr>
              <w:spacing w:after="0"/>
              <w:rPr>
                <w:rFonts w:cs="Calibri"/>
              </w:rPr>
            </w:pPr>
            <w:r w:rsidRPr="007E72FD">
              <w:rPr>
                <w:rFonts w:cs="Calibri"/>
              </w:rPr>
              <w:t xml:space="preserve">                                  </w:t>
            </w:r>
            <w:r w:rsidRPr="007E72FD">
              <w:rPr>
                <w:rFonts w:cs="Calibri"/>
                <w:lang w:val="en-US"/>
              </w:rPr>
              <w:t xml:space="preserve">  </w:t>
            </w:r>
            <w:r w:rsidRPr="007E72FD">
              <w:rPr>
                <w:rFonts w:cs="Calibri"/>
              </w:rPr>
              <w:t xml:space="preserve">   </w:t>
            </w:r>
            <w:r>
              <w:rPr>
                <w:rFonts w:cs="Calibri"/>
                <w:noProof/>
                <w:lang w:eastAsia="el-GR"/>
              </w:rPr>
              <w:drawing>
                <wp:inline distT="0" distB="0" distL="0" distR="0" wp14:anchorId="1F171097" wp14:editId="52E4259B">
                  <wp:extent cx="466725" cy="457200"/>
                  <wp:effectExtent l="0" t="0" r="9525" b="0"/>
                  <wp:docPr id="1" name="Εικόνα 1" descr="Περιγραφή: Περιγραφή: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pattFill prst="pct70">
                            <a:fgClr>
                              <a:srgbClr val="FFFFFF"/>
                            </a:fgClr>
                            <a:bgClr>
                              <a:srgbClr val="0000FF"/>
                            </a:bgClr>
                          </a:pattFill>
                          <a:ln>
                            <a:noFill/>
                          </a:ln>
                        </pic:spPr>
                      </pic:pic>
                    </a:graphicData>
                  </a:graphic>
                </wp:inline>
              </w:drawing>
            </w:r>
            <w:r w:rsidRPr="007E72FD">
              <w:rPr>
                <w:rFonts w:cs="Calibri"/>
                <w:lang w:val="en-US"/>
              </w:rPr>
              <w:t xml:space="preserve">               </w:t>
            </w:r>
            <w:r w:rsidRPr="007E72FD">
              <w:rPr>
                <w:rFonts w:cs="Calibri"/>
              </w:rPr>
              <w:t xml:space="preserve">     </w:t>
            </w:r>
          </w:p>
          <w:tbl>
            <w:tblPr>
              <w:tblW w:w="4956" w:type="dxa"/>
              <w:tblLayout w:type="fixed"/>
              <w:tblLook w:val="01E0" w:firstRow="1" w:lastRow="1" w:firstColumn="1" w:lastColumn="1" w:noHBand="0" w:noVBand="0"/>
            </w:tblPr>
            <w:tblGrid>
              <w:gridCol w:w="4956"/>
            </w:tblGrid>
            <w:tr w:rsidR="0005771A" w:rsidRPr="007E72FD" w:rsidTr="00B31F86">
              <w:trPr>
                <w:trHeight w:val="845"/>
              </w:trPr>
              <w:tc>
                <w:tcPr>
                  <w:tcW w:w="4956" w:type="dxa"/>
                  <w:tcMar>
                    <w:top w:w="0" w:type="dxa"/>
                    <w:left w:w="0" w:type="dxa"/>
                    <w:bottom w:w="0" w:type="dxa"/>
                    <w:right w:w="0" w:type="dxa"/>
                  </w:tcMar>
                  <w:hideMark/>
                </w:tcPr>
                <w:p w:rsidR="0005771A" w:rsidRPr="003D0168" w:rsidRDefault="0005771A" w:rsidP="00B31F86">
                  <w:pPr>
                    <w:pStyle w:val="1"/>
                    <w:framePr w:hSpace="180" w:wrap="around" w:vAnchor="text" w:hAnchor="margin" w:xAlign="center" w:y="191"/>
                    <w:spacing w:after="0"/>
                    <w:jc w:val="center"/>
                    <w:rPr>
                      <w:rFonts w:ascii="Calibri" w:eastAsia="Calibri" w:hAnsi="Calibri" w:cs="Calibri"/>
                      <w:sz w:val="22"/>
                      <w:szCs w:val="22"/>
                      <w:lang w:val="el-GR" w:eastAsia="en-US"/>
                    </w:rPr>
                  </w:pPr>
                  <w:r w:rsidRPr="003D0168">
                    <w:rPr>
                      <w:rFonts w:ascii="Calibri" w:eastAsia="Calibri" w:hAnsi="Calibri" w:cs="Calibri"/>
                      <w:sz w:val="22"/>
                      <w:szCs w:val="22"/>
                      <w:lang w:val="el-GR" w:eastAsia="en-US"/>
                    </w:rPr>
                    <w:t>ΕΛΛΗΝΙΚΗ ΔΗΜΟΚΡΑΤΙΑ</w:t>
                  </w:r>
                </w:p>
                <w:p w:rsidR="0005771A" w:rsidRPr="007E72FD" w:rsidRDefault="0005771A" w:rsidP="00B31F86">
                  <w:pPr>
                    <w:framePr w:hSpace="180" w:wrap="around" w:vAnchor="text" w:hAnchor="margin" w:xAlign="center" w:y="191"/>
                    <w:spacing w:after="0"/>
                    <w:jc w:val="center"/>
                    <w:rPr>
                      <w:rFonts w:cs="Calibri"/>
                      <w:b/>
                    </w:rPr>
                  </w:pPr>
                  <w:r w:rsidRPr="007E72FD">
                    <w:rPr>
                      <w:rFonts w:cs="Calibri"/>
                      <w:b/>
                    </w:rPr>
                    <w:t>ΥΠΟΥΡΓΕΙΟ ΠΑΙΔΕΙΑΣ, ΕΡΕΥΝΑΣ ΚΑΙ</w:t>
                  </w:r>
                </w:p>
                <w:p w:rsidR="0005771A" w:rsidRPr="007E72FD" w:rsidRDefault="0005771A" w:rsidP="00B31F86">
                  <w:pPr>
                    <w:framePr w:hSpace="180" w:wrap="around" w:vAnchor="text" w:hAnchor="margin" w:xAlign="center" w:y="191"/>
                    <w:spacing w:after="0"/>
                    <w:jc w:val="center"/>
                    <w:rPr>
                      <w:rFonts w:cs="Calibri"/>
                      <w:b/>
                    </w:rPr>
                  </w:pPr>
                  <w:r w:rsidRPr="007E72FD">
                    <w:rPr>
                      <w:rFonts w:cs="Calibri"/>
                      <w:b/>
                    </w:rPr>
                    <w:t xml:space="preserve"> ΘΡΗΣΚΕΥΜΑΤΩΝ</w:t>
                  </w:r>
                </w:p>
                <w:p w:rsidR="0005771A" w:rsidRPr="007E72FD" w:rsidRDefault="0005771A" w:rsidP="00B31F86">
                  <w:pPr>
                    <w:framePr w:hSpace="180" w:wrap="around" w:vAnchor="text" w:hAnchor="margin" w:xAlign="center" w:y="191"/>
                    <w:spacing w:after="0"/>
                    <w:jc w:val="center"/>
                    <w:rPr>
                      <w:rFonts w:cs="Calibri"/>
                      <w:b/>
                    </w:rPr>
                  </w:pPr>
                  <w:r w:rsidRPr="007E72FD">
                    <w:rPr>
                      <w:rFonts w:cs="Calibri"/>
                      <w:b/>
                    </w:rPr>
                    <w:t xml:space="preserve"> </w:t>
                  </w:r>
                  <w:r w:rsidRPr="007E72FD">
                    <w:rPr>
                      <w:rFonts w:cs="Calibri"/>
                    </w:rPr>
                    <w:t>-----</w:t>
                  </w:r>
                </w:p>
              </w:tc>
            </w:tr>
            <w:tr w:rsidR="0005771A" w:rsidRPr="007E72FD" w:rsidTr="00B31F86">
              <w:trPr>
                <w:trHeight w:val="274"/>
              </w:trPr>
              <w:tc>
                <w:tcPr>
                  <w:tcW w:w="4956" w:type="dxa"/>
                  <w:hideMark/>
                </w:tcPr>
                <w:p w:rsidR="0005771A" w:rsidRPr="007E72FD" w:rsidRDefault="0005771A" w:rsidP="00B31F86">
                  <w:pPr>
                    <w:framePr w:hSpace="180" w:wrap="around" w:vAnchor="text" w:hAnchor="margin" w:xAlign="center" w:y="191"/>
                    <w:spacing w:after="0"/>
                    <w:ind w:left="-18"/>
                    <w:jc w:val="center"/>
                    <w:rPr>
                      <w:rFonts w:cs="Calibri"/>
                      <w:bCs/>
                    </w:rPr>
                  </w:pPr>
                  <w:r w:rsidRPr="007E72FD">
                    <w:rPr>
                      <w:rFonts w:cs="Calibri"/>
                      <w:bCs/>
                    </w:rPr>
                    <w:t>ΠΕΡΙΦΕΡΕΙΑΚΗ ΔΙΕΥΘΥΝΣΗ Π/ΘΜΙΑΣ &amp; Δ/ΘΜΙΑΣ</w:t>
                  </w:r>
                </w:p>
              </w:tc>
            </w:tr>
            <w:tr w:rsidR="0005771A" w:rsidRPr="007E72FD" w:rsidTr="00B31F86">
              <w:trPr>
                <w:trHeight w:val="1082"/>
              </w:trPr>
              <w:tc>
                <w:tcPr>
                  <w:tcW w:w="4956" w:type="dxa"/>
                  <w:tcMar>
                    <w:top w:w="0" w:type="dxa"/>
                    <w:left w:w="0" w:type="dxa"/>
                    <w:bottom w:w="0" w:type="dxa"/>
                    <w:right w:w="0" w:type="dxa"/>
                  </w:tcMar>
                  <w:hideMark/>
                </w:tcPr>
                <w:p w:rsidR="0005771A" w:rsidRPr="007E72FD" w:rsidRDefault="0005771A" w:rsidP="00B31F86">
                  <w:pPr>
                    <w:framePr w:hSpace="180" w:wrap="around" w:vAnchor="text" w:hAnchor="margin" w:xAlign="center" w:y="191"/>
                    <w:spacing w:after="0"/>
                    <w:ind w:left="-18"/>
                    <w:jc w:val="center"/>
                    <w:rPr>
                      <w:rFonts w:cs="Calibri"/>
                      <w:bCs/>
                    </w:rPr>
                  </w:pPr>
                  <w:r w:rsidRPr="007E72FD">
                    <w:rPr>
                      <w:rFonts w:cs="Calibri"/>
                      <w:bCs/>
                    </w:rPr>
                    <w:t>ΕΚΠΑΙΔΕΥΣΗΣ ΑΤΤΙΚΗΣ</w:t>
                  </w:r>
                </w:p>
                <w:p w:rsidR="0005771A" w:rsidRPr="007E72FD" w:rsidRDefault="0005771A" w:rsidP="00B31F86">
                  <w:pPr>
                    <w:framePr w:hSpace="180" w:wrap="around" w:vAnchor="text" w:hAnchor="margin" w:xAlign="center" w:y="191"/>
                    <w:spacing w:after="0"/>
                    <w:ind w:left="-18"/>
                    <w:jc w:val="center"/>
                    <w:rPr>
                      <w:rFonts w:cs="Calibri"/>
                      <w:bCs/>
                    </w:rPr>
                  </w:pPr>
                  <w:r w:rsidRPr="007E72FD">
                    <w:rPr>
                      <w:rFonts w:cs="Calibri"/>
                      <w:bCs/>
                    </w:rPr>
                    <w:t>ΥΠΗΡΕΣΙΑ ΔΙΟΙΚ. &amp; ΟΙΚ. ΥΠΟΣΤΗΡΙΞΗΣ</w:t>
                  </w:r>
                </w:p>
                <w:p w:rsidR="0005771A" w:rsidRPr="007E72FD" w:rsidRDefault="0005771A" w:rsidP="00B31F86">
                  <w:pPr>
                    <w:framePr w:hSpace="180" w:wrap="around" w:vAnchor="text" w:hAnchor="margin" w:xAlign="center" w:y="191"/>
                    <w:spacing w:after="0"/>
                    <w:ind w:left="-18"/>
                    <w:jc w:val="center"/>
                    <w:rPr>
                      <w:rFonts w:cs="Calibri"/>
                      <w:bCs/>
                    </w:rPr>
                  </w:pPr>
                  <w:r w:rsidRPr="007E72FD">
                    <w:rPr>
                      <w:rFonts w:cs="Calibri"/>
                      <w:bCs/>
                    </w:rPr>
                    <w:t>ΤΜΗΜΑ Α΄</w:t>
                  </w:r>
                </w:p>
                <w:p w:rsidR="0005771A" w:rsidRPr="007E72FD" w:rsidRDefault="0005771A" w:rsidP="00B31F86">
                  <w:pPr>
                    <w:framePr w:hSpace="180" w:wrap="around" w:vAnchor="text" w:hAnchor="margin" w:xAlign="center" w:y="191"/>
                    <w:spacing w:after="0"/>
                    <w:ind w:left="-18"/>
                    <w:jc w:val="center"/>
                    <w:rPr>
                      <w:rFonts w:cs="Calibri"/>
                      <w:bCs/>
                    </w:rPr>
                  </w:pPr>
                  <w:r w:rsidRPr="007E72FD">
                    <w:rPr>
                      <w:rFonts w:cs="Calibri"/>
                      <w:bCs/>
                    </w:rPr>
                    <w:t>-----</w:t>
                  </w:r>
                </w:p>
              </w:tc>
            </w:tr>
            <w:tr w:rsidR="0005771A" w:rsidRPr="007E72FD" w:rsidTr="00B31F86">
              <w:trPr>
                <w:trHeight w:val="274"/>
              </w:trPr>
              <w:tc>
                <w:tcPr>
                  <w:tcW w:w="4956" w:type="dxa"/>
                  <w:hideMark/>
                </w:tcPr>
                <w:p w:rsidR="0005771A" w:rsidRPr="007E72FD" w:rsidRDefault="0005771A" w:rsidP="00B31F86">
                  <w:pPr>
                    <w:framePr w:hSpace="180" w:wrap="around" w:vAnchor="text" w:hAnchor="margin" w:xAlign="center" w:y="191"/>
                    <w:spacing w:after="0"/>
                    <w:ind w:left="-18"/>
                    <w:rPr>
                      <w:rFonts w:cs="Calibri"/>
                      <w:bCs/>
                    </w:rPr>
                  </w:pPr>
                  <w:proofErr w:type="spellStart"/>
                  <w:r w:rsidRPr="007E72FD">
                    <w:rPr>
                      <w:rFonts w:cs="Calibri"/>
                      <w:bCs/>
                    </w:rPr>
                    <w:t>Ταχ</w:t>
                  </w:r>
                  <w:proofErr w:type="spellEnd"/>
                  <w:r w:rsidRPr="007E72FD">
                    <w:rPr>
                      <w:rFonts w:cs="Calibri"/>
                      <w:bCs/>
                    </w:rPr>
                    <w:t>. Δ/</w:t>
                  </w:r>
                  <w:proofErr w:type="spellStart"/>
                  <w:r w:rsidRPr="007E72FD">
                    <w:rPr>
                      <w:rFonts w:cs="Calibri"/>
                      <w:bCs/>
                    </w:rPr>
                    <w:t>νση</w:t>
                  </w:r>
                  <w:proofErr w:type="spellEnd"/>
                  <w:r w:rsidRPr="007E72FD">
                    <w:rPr>
                      <w:rFonts w:cs="Calibri"/>
                      <w:bCs/>
                    </w:rPr>
                    <w:t>: Αν. Τσόχα 15-17</w:t>
                  </w:r>
                </w:p>
              </w:tc>
            </w:tr>
            <w:tr w:rsidR="0005771A" w:rsidRPr="007E72FD" w:rsidTr="00B31F86">
              <w:trPr>
                <w:trHeight w:val="1356"/>
              </w:trPr>
              <w:tc>
                <w:tcPr>
                  <w:tcW w:w="4956" w:type="dxa"/>
                  <w:hideMark/>
                </w:tcPr>
                <w:p w:rsidR="0005771A" w:rsidRPr="007E72FD" w:rsidRDefault="0005771A" w:rsidP="00B31F86">
                  <w:pPr>
                    <w:framePr w:hSpace="180" w:wrap="around" w:vAnchor="text" w:hAnchor="margin" w:xAlign="center" w:y="191"/>
                    <w:spacing w:after="0"/>
                    <w:ind w:left="-18"/>
                    <w:rPr>
                      <w:rFonts w:cs="Calibri"/>
                      <w:bCs/>
                    </w:rPr>
                  </w:pPr>
                  <w:r w:rsidRPr="007E72FD">
                    <w:rPr>
                      <w:rFonts w:cs="Calibri"/>
                      <w:bCs/>
                    </w:rPr>
                    <w:t>Τ.Κ-Πόλη: 11521, Αθήνα</w:t>
                  </w:r>
                </w:p>
                <w:p w:rsidR="0005771A" w:rsidRPr="007E72FD" w:rsidRDefault="0005771A" w:rsidP="00B31F86">
                  <w:pPr>
                    <w:framePr w:hSpace="180" w:wrap="around" w:vAnchor="text" w:hAnchor="margin" w:xAlign="center" w:y="191"/>
                    <w:spacing w:after="0"/>
                    <w:ind w:left="-18"/>
                    <w:rPr>
                      <w:rFonts w:cs="Calibri"/>
                      <w:bCs/>
                    </w:rPr>
                  </w:pPr>
                  <w:r w:rsidRPr="007E72FD">
                    <w:rPr>
                      <w:rFonts w:cs="Calibri"/>
                      <w:bCs/>
                    </w:rPr>
                    <w:t>Ιστοσελίδα:</w:t>
                  </w:r>
                  <w:r w:rsidRPr="007E72FD">
                    <w:rPr>
                      <w:rFonts w:cs="Calibri"/>
                      <w:bCs/>
                      <w:lang w:val="en-US"/>
                    </w:rPr>
                    <w:t>http</w:t>
                  </w:r>
                  <w:r w:rsidRPr="007E72FD">
                    <w:rPr>
                      <w:rFonts w:cs="Calibri"/>
                      <w:bCs/>
                    </w:rPr>
                    <w:t>://</w:t>
                  </w:r>
                  <w:proofErr w:type="spellStart"/>
                  <w:r w:rsidRPr="007E72FD">
                    <w:rPr>
                      <w:rFonts w:cs="Calibri"/>
                      <w:bCs/>
                      <w:lang w:val="en-US"/>
                    </w:rPr>
                    <w:t>attik</w:t>
                  </w:r>
                  <w:proofErr w:type="spellEnd"/>
                  <w:r w:rsidRPr="007E72FD">
                    <w:rPr>
                      <w:rFonts w:cs="Calibri"/>
                      <w:bCs/>
                    </w:rPr>
                    <w:t>.</w:t>
                  </w:r>
                  <w:proofErr w:type="spellStart"/>
                  <w:r w:rsidRPr="007E72FD">
                    <w:rPr>
                      <w:rFonts w:cs="Calibri"/>
                      <w:bCs/>
                      <w:lang w:val="en-US"/>
                    </w:rPr>
                    <w:t>pde</w:t>
                  </w:r>
                  <w:proofErr w:type="spellEnd"/>
                  <w:r w:rsidRPr="007E72FD">
                    <w:rPr>
                      <w:rFonts w:cs="Calibri"/>
                      <w:bCs/>
                    </w:rPr>
                    <w:t>.</w:t>
                  </w:r>
                  <w:proofErr w:type="spellStart"/>
                  <w:r w:rsidRPr="007E72FD">
                    <w:rPr>
                      <w:rFonts w:cs="Calibri"/>
                      <w:bCs/>
                      <w:lang w:val="en-US"/>
                    </w:rPr>
                    <w:t>sch</w:t>
                  </w:r>
                  <w:proofErr w:type="spellEnd"/>
                  <w:r w:rsidRPr="007E72FD">
                    <w:rPr>
                      <w:rFonts w:cs="Calibri"/>
                      <w:bCs/>
                    </w:rPr>
                    <w:t>.</w:t>
                  </w:r>
                  <w:r w:rsidRPr="007E72FD">
                    <w:rPr>
                      <w:rFonts w:cs="Calibri"/>
                      <w:bCs/>
                      <w:lang w:val="en-US"/>
                    </w:rPr>
                    <w:t>gr</w:t>
                  </w:r>
                </w:p>
                <w:p w:rsidR="0005771A" w:rsidRPr="007E72FD" w:rsidRDefault="0005771A" w:rsidP="00B31F86">
                  <w:pPr>
                    <w:framePr w:hSpace="180" w:wrap="around" w:vAnchor="text" w:hAnchor="margin" w:xAlign="center" w:y="191"/>
                    <w:spacing w:after="0"/>
                    <w:ind w:left="-18"/>
                    <w:rPr>
                      <w:rFonts w:cs="Calibri"/>
                      <w:bCs/>
                      <w:lang w:val="en-US"/>
                    </w:rPr>
                  </w:pPr>
                  <w:proofErr w:type="spellStart"/>
                  <w:r w:rsidRPr="007E72FD">
                    <w:rPr>
                      <w:rFonts w:cs="Calibri"/>
                      <w:bCs/>
                      <w:lang w:val="de-DE"/>
                    </w:rPr>
                    <w:t>e-mail</w:t>
                  </w:r>
                  <w:proofErr w:type="spellEnd"/>
                  <w:r w:rsidRPr="007E72FD">
                    <w:rPr>
                      <w:rFonts w:cs="Calibri"/>
                      <w:bCs/>
                      <w:lang w:val="de-DE"/>
                    </w:rPr>
                    <w:t>:</w:t>
                  </w:r>
                  <w:r w:rsidRPr="007E72FD">
                    <w:rPr>
                      <w:rFonts w:cs="Calibri"/>
                      <w:bCs/>
                      <w:lang w:val="en-US"/>
                    </w:rPr>
                    <w:t xml:space="preserve"> mail@attik.pde.sch.gr</w:t>
                  </w:r>
                </w:p>
                <w:p w:rsidR="0005771A" w:rsidRPr="007E72FD" w:rsidRDefault="0005771A" w:rsidP="00B31F86">
                  <w:pPr>
                    <w:framePr w:hSpace="180" w:wrap="around" w:vAnchor="text" w:hAnchor="margin" w:xAlign="center" w:y="191"/>
                    <w:spacing w:after="0"/>
                    <w:ind w:left="-18"/>
                    <w:rPr>
                      <w:rFonts w:cs="Calibri"/>
                      <w:bCs/>
                    </w:rPr>
                  </w:pPr>
                  <w:r w:rsidRPr="007E72FD">
                    <w:rPr>
                      <w:rFonts w:cs="Calibri"/>
                      <w:bCs/>
                    </w:rPr>
                    <w:t>Πληροφορίες: Δ.</w:t>
                  </w:r>
                  <w:r w:rsidRPr="007E72FD">
                    <w:rPr>
                      <w:rFonts w:cs="Calibri"/>
                      <w:bCs/>
                      <w:lang w:val="en-US"/>
                    </w:rPr>
                    <w:t xml:space="preserve"> </w:t>
                  </w:r>
                  <w:proofErr w:type="spellStart"/>
                  <w:r w:rsidRPr="007E72FD">
                    <w:rPr>
                      <w:rFonts w:cs="Calibri"/>
                      <w:bCs/>
                    </w:rPr>
                    <w:t>Στραβολαίμου</w:t>
                  </w:r>
                  <w:proofErr w:type="spellEnd"/>
                </w:p>
                <w:p w:rsidR="0005771A" w:rsidRPr="00DE1517" w:rsidRDefault="0005771A" w:rsidP="00B31F86">
                  <w:pPr>
                    <w:framePr w:hSpace="180" w:wrap="around" w:vAnchor="text" w:hAnchor="margin" w:xAlign="center" w:y="191"/>
                    <w:spacing w:after="0"/>
                    <w:rPr>
                      <w:rFonts w:cs="Calibri"/>
                      <w:bCs/>
                    </w:rPr>
                  </w:pPr>
                  <w:proofErr w:type="spellStart"/>
                  <w:r w:rsidRPr="007E72FD">
                    <w:rPr>
                      <w:rFonts w:cs="Calibri"/>
                      <w:bCs/>
                    </w:rPr>
                    <w:t>Τηλ</w:t>
                  </w:r>
                  <w:proofErr w:type="spellEnd"/>
                  <w:r w:rsidRPr="007E72FD">
                    <w:rPr>
                      <w:rFonts w:cs="Calibri"/>
                      <w:bCs/>
                    </w:rPr>
                    <w:t>:  21064</w:t>
                  </w:r>
                  <w:r>
                    <w:rPr>
                      <w:rFonts w:cs="Calibri"/>
                      <w:bCs/>
                    </w:rPr>
                    <w:t>64193</w:t>
                  </w:r>
                </w:p>
              </w:tc>
            </w:tr>
            <w:tr w:rsidR="0005771A" w:rsidRPr="007E72FD" w:rsidTr="00B31F86">
              <w:trPr>
                <w:trHeight w:val="548"/>
              </w:trPr>
              <w:tc>
                <w:tcPr>
                  <w:tcW w:w="4956" w:type="dxa"/>
                </w:tcPr>
                <w:p w:rsidR="0005771A" w:rsidRPr="007E72FD" w:rsidRDefault="0005771A" w:rsidP="00B31F86">
                  <w:pPr>
                    <w:framePr w:hSpace="180" w:wrap="around" w:vAnchor="text" w:hAnchor="margin" w:xAlign="center" w:y="191"/>
                    <w:spacing w:after="0"/>
                    <w:ind w:left="-18"/>
                    <w:rPr>
                      <w:rFonts w:cs="Calibri"/>
                      <w:bCs/>
                    </w:rPr>
                  </w:pPr>
                  <w:r w:rsidRPr="007E72FD">
                    <w:rPr>
                      <w:rFonts w:cs="Calibri"/>
                      <w:bCs/>
                      <w:lang w:val="en-US"/>
                    </w:rPr>
                    <w:t>Fax</w:t>
                  </w:r>
                  <w:r w:rsidRPr="007E72FD">
                    <w:rPr>
                      <w:rFonts w:cs="Calibri"/>
                      <w:bCs/>
                    </w:rPr>
                    <w:t>:   2106450</w:t>
                  </w:r>
                  <w:r>
                    <w:rPr>
                      <w:rFonts w:cs="Calibri"/>
                      <w:bCs/>
                    </w:rPr>
                    <w:t>298</w:t>
                  </w:r>
                </w:p>
                <w:p w:rsidR="0005771A" w:rsidRPr="007E72FD" w:rsidRDefault="0005771A" w:rsidP="00B31F86">
                  <w:pPr>
                    <w:framePr w:hSpace="180" w:wrap="around" w:vAnchor="text" w:hAnchor="margin" w:xAlign="center" w:y="191"/>
                    <w:spacing w:after="0"/>
                    <w:ind w:left="-18"/>
                    <w:rPr>
                      <w:rFonts w:cs="Calibri"/>
                      <w:bCs/>
                      <w:lang w:val="de-DE"/>
                    </w:rPr>
                  </w:pPr>
                </w:p>
              </w:tc>
            </w:tr>
          </w:tbl>
          <w:p w:rsidR="0005771A" w:rsidRPr="008D2C69" w:rsidRDefault="0005771A" w:rsidP="00B31F86">
            <w:pPr>
              <w:tabs>
                <w:tab w:val="left" w:pos="3645"/>
              </w:tabs>
              <w:rPr>
                <w:rFonts w:cs="Calibri"/>
                <w:lang w:val="en-US"/>
              </w:rPr>
            </w:pPr>
          </w:p>
        </w:tc>
        <w:tc>
          <w:tcPr>
            <w:tcW w:w="1088" w:type="dxa"/>
          </w:tcPr>
          <w:p w:rsidR="0005771A" w:rsidRPr="007E72FD" w:rsidRDefault="0005771A" w:rsidP="00B31F86">
            <w:pPr>
              <w:ind w:left="180"/>
              <w:jc w:val="both"/>
              <w:rPr>
                <w:rFonts w:cs="Calibri"/>
                <w:b/>
                <w:lang w:val="de-DE"/>
              </w:rPr>
            </w:pPr>
          </w:p>
        </w:tc>
        <w:tc>
          <w:tcPr>
            <w:tcW w:w="4345" w:type="dxa"/>
          </w:tcPr>
          <w:p w:rsidR="0005771A" w:rsidRPr="007E72FD" w:rsidRDefault="0005771A" w:rsidP="00B31F86">
            <w:pPr>
              <w:ind w:left="180"/>
              <w:jc w:val="both"/>
              <w:rPr>
                <w:rFonts w:cs="Calibri"/>
                <w:b/>
              </w:rPr>
            </w:pPr>
          </w:p>
          <w:p w:rsidR="0005771A" w:rsidRPr="007E72FD" w:rsidRDefault="0005771A" w:rsidP="00B31F86">
            <w:pPr>
              <w:jc w:val="both"/>
              <w:rPr>
                <w:rFonts w:cs="Calibri"/>
                <w:b/>
              </w:rPr>
            </w:pPr>
          </w:p>
          <w:p w:rsidR="0005771A" w:rsidRPr="007E72FD" w:rsidRDefault="0005771A" w:rsidP="00B31F86">
            <w:pPr>
              <w:spacing w:after="0"/>
              <w:jc w:val="both"/>
              <w:rPr>
                <w:rFonts w:cs="Calibri"/>
                <w:b/>
              </w:rPr>
            </w:pPr>
            <w:r w:rsidRPr="007E72FD">
              <w:rPr>
                <w:rFonts w:cs="Calibri"/>
                <w:b/>
              </w:rPr>
              <w:t xml:space="preserve">Αθήνα, </w:t>
            </w:r>
            <w:r>
              <w:rPr>
                <w:rFonts w:cs="Calibri"/>
                <w:b/>
              </w:rPr>
              <w:t>18</w:t>
            </w:r>
            <w:r>
              <w:rPr>
                <w:rFonts w:cs="Calibri"/>
                <w:b/>
                <w:lang w:val="en-US"/>
              </w:rPr>
              <w:t>-01-2017</w:t>
            </w:r>
          </w:p>
          <w:p w:rsidR="0005771A" w:rsidRPr="00644C56" w:rsidRDefault="0005771A" w:rsidP="00B31F86">
            <w:pPr>
              <w:spacing w:after="0"/>
              <w:jc w:val="both"/>
              <w:rPr>
                <w:rFonts w:cs="Calibri"/>
                <w:b/>
                <w:lang w:val="en-US"/>
              </w:rPr>
            </w:pPr>
            <w:r w:rsidRPr="007E72FD">
              <w:rPr>
                <w:rFonts w:cs="Calibri"/>
                <w:b/>
              </w:rPr>
              <w:t xml:space="preserve">Αριθ. </w:t>
            </w:r>
            <w:proofErr w:type="spellStart"/>
            <w:r w:rsidRPr="007E72FD">
              <w:rPr>
                <w:rFonts w:cs="Calibri"/>
                <w:b/>
              </w:rPr>
              <w:t>Πρωτ</w:t>
            </w:r>
            <w:proofErr w:type="spellEnd"/>
            <w:r w:rsidRPr="007E72FD">
              <w:rPr>
                <w:rFonts w:cs="Calibri"/>
                <w:b/>
              </w:rPr>
              <w:t>.: Φ. 4</w:t>
            </w:r>
            <w:r w:rsidRPr="007E72FD">
              <w:rPr>
                <w:rFonts w:cs="Calibri"/>
                <w:b/>
                <w:lang w:val="en-US"/>
              </w:rPr>
              <w:t>1</w:t>
            </w:r>
            <w:r w:rsidRPr="007E72FD">
              <w:rPr>
                <w:rFonts w:cs="Calibri"/>
                <w:b/>
              </w:rPr>
              <w:t>/</w:t>
            </w:r>
            <w:r w:rsidR="000C71CC">
              <w:rPr>
                <w:rFonts w:cs="Calibri"/>
                <w:b/>
              </w:rPr>
              <w:t>844</w:t>
            </w:r>
            <w:bookmarkStart w:id="0" w:name="_GoBack"/>
            <w:bookmarkEnd w:id="0"/>
          </w:p>
          <w:p w:rsidR="0005771A" w:rsidRDefault="0005771A" w:rsidP="00B31F86">
            <w:pPr>
              <w:ind w:left="180"/>
              <w:jc w:val="both"/>
              <w:rPr>
                <w:rFonts w:cs="Calibri"/>
                <w:b/>
              </w:rPr>
            </w:pPr>
          </w:p>
          <w:p w:rsidR="0005771A" w:rsidRPr="007E72FD" w:rsidRDefault="0005771A" w:rsidP="00B31F86">
            <w:pPr>
              <w:ind w:left="180"/>
              <w:jc w:val="both"/>
              <w:rPr>
                <w:rFonts w:cs="Calibri"/>
                <w:b/>
              </w:rPr>
            </w:pPr>
          </w:p>
        </w:tc>
      </w:tr>
      <w:tr w:rsidR="0005771A" w:rsidRPr="008D2C69" w:rsidTr="00B31F86">
        <w:trPr>
          <w:cantSplit/>
          <w:trHeight w:val="3443"/>
        </w:trPr>
        <w:tc>
          <w:tcPr>
            <w:tcW w:w="5261" w:type="dxa"/>
            <w:vMerge/>
            <w:vAlign w:val="center"/>
            <w:hideMark/>
          </w:tcPr>
          <w:p w:rsidR="0005771A" w:rsidRPr="007E72FD" w:rsidRDefault="0005771A" w:rsidP="00B31F86">
            <w:pPr>
              <w:rPr>
                <w:rFonts w:cs="Calibri"/>
              </w:rPr>
            </w:pPr>
          </w:p>
        </w:tc>
        <w:tc>
          <w:tcPr>
            <w:tcW w:w="1088" w:type="dxa"/>
            <w:hideMark/>
          </w:tcPr>
          <w:p w:rsidR="0005771A" w:rsidRPr="007E72FD" w:rsidRDefault="0005771A" w:rsidP="00B31F86">
            <w:pPr>
              <w:ind w:left="34" w:hanging="40"/>
              <w:rPr>
                <w:rFonts w:cs="Calibri"/>
                <w:b/>
              </w:rPr>
            </w:pPr>
            <w:r w:rsidRPr="007E72FD">
              <w:rPr>
                <w:rFonts w:cs="Calibri"/>
                <w:b/>
              </w:rPr>
              <w:t xml:space="preserve"> </w:t>
            </w:r>
          </w:p>
        </w:tc>
        <w:tc>
          <w:tcPr>
            <w:tcW w:w="4345" w:type="dxa"/>
          </w:tcPr>
          <w:p w:rsidR="0005771A" w:rsidRDefault="0005771A" w:rsidP="00B31F86">
            <w:pPr>
              <w:spacing w:after="60" w:line="240" w:lineRule="auto"/>
              <w:rPr>
                <w:rFonts w:cs="Calibri"/>
              </w:rPr>
            </w:pPr>
          </w:p>
          <w:p w:rsidR="0005771A" w:rsidRDefault="0005771A" w:rsidP="00B31F86">
            <w:pPr>
              <w:spacing w:after="60" w:line="240" w:lineRule="auto"/>
              <w:rPr>
                <w:rFonts w:cs="Calibri"/>
              </w:rPr>
            </w:pPr>
          </w:p>
          <w:p w:rsidR="0005771A" w:rsidRDefault="0005771A" w:rsidP="00B31F86">
            <w:pPr>
              <w:spacing w:after="60" w:line="240" w:lineRule="auto"/>
              <w:rPr>
                <w:rFonts w:cs="Calibri"/>
              </w:rPr>
            </w:pPr>
          </w:p>
          <w:p w:rsidR="0005771A" w:rsidRDefault="0005771A" w:rsidP="00B31F86">
            <w:pPr>
              <w:spacing w:after="60" w:line="240" w:lineRule="auto"/>
              <w:rPr>
                <w:rFonts w:cs="Calibri"/>
                <w:b/>
              </w:rPr>
            </w:pPr>
            <w:r w:rsidRPr="007E72FD">
              <w:rPr>
                <w:rFonts w:cs="Calibri"/>
                <w:b/>
              </w:rPr>
              <w:t xml:space="preserve">ΠΡΟΣ: </w:t>
            </w:r>
            <w:r>
              <w:rPr>
                <w:rFonts w:cs="Calibri"/>
                <w:b/>
              </w:rPr>
              <w:t xml:space="preserve"> 1.</w:t>
            </w:r>
            <w:r w:rsidRPr="007E72FD">
              <w:rPr>
                <w:rFonts w:cs="Calibri"/>
                <w:b/>
              </w:rPr>
              <w:t xml:space="preserve"> </w:t>
            </w:r>
            <w:r>
              <w:rPr>
                <w:rFonts w:cs="Calibri"/>
                <w:b/>
              </w:rPr>
              <w:t>Δ/</w:t>
            </w:r>
            <w:proofErr w:type="spellStart"/>
            <w:r>
              <w:rPr>
                <w:rFonts w:cs="Calibri"/>
                <w:b/>
              </w:rPr>
              <w:t>νσεις</w:t>
            </w:r>
            <w:proofErr w:type="spellEnd"/>
            <w:r>
              <w:rPr>
                <w:rFonts w:cs="Calibri"/>
                <w:b/>
              </w:rPr>
              <w:t xml:space="preserve"> ΠΕ &amp; ΔΕ Αττικής</w:t>
            </w:r>
          </w:p>
          <w:p w:rsidR="0005771A" w:rsidRDefault="0005771A" w:rsidP="00B31F86">
            <w:pPr>
              <w:spacing w:after="60" w:line="240" w:lineRule="auto"/>
              <w:rPr>
                <w:rFonts w:cs="Calibri"/>
                <w:b/>
              </w:rPr>
            </w:pPr>
            <w:r>
              <w:rPr>
                <w:rFonts w:cs="Calibri"/>
                <w:b/>
              </w:rPr>
              <w:t xml:space="preserve">             2. Σχολικές Μονάδες (μέσω των </w:t>
            </w:r>
            <w:r>
              <w:rPr>
                <w:rFonts w:cs="Calibri"/>
                <w:b/>
              </w:rPr>
              <w:br/>
              <w:t xml:space="preserve">                  Δ/</w:t>
            </w:r>
            <w:proofErr w:type="spellStart"/>
            <w:r>
              <w:rPr>
                <w:rFonts w:cs="Calibri"/>
                <w:b/>
              </w:rPr>
              <w:t>νσεων</w:t>
            </w:r>
            <w:proofErr w:type="spellEnd"/>
            <w:r>
              <w:rPr>
                <w:rFonts w:cs="Calibri"/>
                <w:b/>
              </w:rPr>
              <w:t xml:space="preserve">  ΠΕ &amp; ΔΕ Αττικής)</w:t>
            </w:r>
          </w:p>
          <w:p w:rsidR="0005771A" w:rsidRDefault="0005771A" w:rsidP="00B31F86">
            <w:pPr>
              <w:spacing w:after="60"/>
              <w:rPr>
                <w:rFonts w:cs="Calibri"/>
                <w:b/>
              </w:rPr>
            </w:pPr>
            <w:r>
              <w:rPr>
                <w:rFonts w:cs="Calibri"/>
                <w:b/>
                <w:lang w:val="en-US"/>
              </w:rPr>
              <w:t>KOIN</w:t>
            </w:r>
            <w:r w:rsidRPr="008D2C69">
              <w:rPr>
                <w:rFonts w:cs="Calibri"/>
                <w:b/>
              </w:rPr>
              <w:t xml:space="preserve">: </w:t>
            </w:r>
            <w:r>
              <w:rPr>
                <w:rFonts w:cs="Calibri"/>
                <w:b/>
              </w:rPr>
              <w:t xml:space="preserve"> 1. ΙΚΥ</w:t>
            </w:r>
          </w:p>
          <w:p w:rsidR="0005771A" w:rsidRDefault="0005771A" w:rsidP="00B31F86">
            <w:pPr>
              <w:spacing w:after="0"/>
              <w:rPr>
                <w:rFonts w:cs="Calibri"/>
                <w:b/>
              </w:rPr>
            </w:pPr>
            <w:r>
              <w:rPr>
                <w:rFonts w:cs="Calibri"/>
                <w:b/>
              </w:rPr>
              <w:t xml:space="preserve">             2. ΥΠΠΕΘ</w:t>
            </w:r>
          </w:p>
          <w:p w:rsidR="0005771A" w:rsidRDefault="0005771A" w:rsidP="00B31F86">
            <w:pPr>
              <w:spacing w:after="0"/>
              <w:rPr>
                <w:rFonts w:cs="Calibri"/>
                <w:b/>
              </w:rPr>
            </w:pPr>
            <w:r>
              <w:rPr>
                <w:rFonts w:cs="Calibri"/>
                <w:b/>
              </w:rPr>
              <w:t xml:space="preserve">                 Αυτοτελή Δ/</w:t>
            </w:r>
            <w:proofErr w:type="spellStart"/>
            <w:r>
              <w:rPr>
                <w:rFonts w:cs="Calibri"/>
                <w:b/>
              </w:rPr>
              <w:t>νση</w:t>
            </w:r>
            <w:proofErr w:type="spellEnd"/>
            <w:r>
              <w:rPr>
                <w:rFonts w:cs="Calibri"/>
                <w:b/>
              </w:rPr>
              <w:t xml:space="preserve"> Ευρωπαϊκών και   </w:t>
            </w:r>
            <w:r>
              <w:rPr>
                <w:rFonts w:cs="Calibri"/>
                <w:b/>
              </w:rPr>
              <w:br/>
              <w:t xml:space="preserve">                 Διεθνών Προγραμμάτων</w:t>
            </w:r>
          </w:p>
          <w:p w:rsidR="0005771A" w:rsidRDefault="0005771A" w:rsidP="00B31F86">
            <w:pPr>
              <w:spacing w:after="0"/>
              <w:rPr>
                <w:rFonts w:cs="Calibri"/>
                <w:b/>
              </w:rPr>
            </w:pPr>
            <w:r>
              <w:rPr>
                <w:rFonts w:cs="Calibri"/>
                <w:b/>
              </w:rPr>
              <w:t xml:space="preserve">        </w:t>
            </w:r>
          </w:p>
          <w:p w:rsidR="0005771A" w:rsidRPr="008D2C69" w:rsidRDefault="0005771A" w:rsidP="00B31F86">
            <w:pPr>
              <w:rPr>
                <w:rFonts w:cs="Calibri"/>
                <w:b/>
              </w:rPr>
            </w:pPr>
          </w:p>
        </w:tc>
      </w:tr>
    </w:tbl>
    <w:p w:rsidR="0005771A" w:rsidRDefault="0005771A" w:rsidP="00B31F86">
      <w:pPr>
        <w:ind w:left="-426" w:right="-341"/>
        <w:jc w:val="center"/>
        <w:rPr>
          <w:rFonts w:cs="Calibri"/>
          <w:b/>
        </w:rPr>
      </w:pPr>
      <w:r w:rsidRPr="00EE6BAD">
        <w:rPr>
          <w:rFonts w:cs="Calibri"/>
          <w:b/>
        </w:rPr>
        <w:t>ΘΕΜΑ: «</w:t>
      </w:r>
      <w:r>
        <w:rPr>
          <w:rFonts w:cs="Calibri"/>
          <w:b/>
        </w:rPr>
        <w:t xml:space="preserve">Ενημέρωση και </w:t>
      </w:r>
      <w:r w:rsidRPr="00F454BF">
        <w:rPr>
          <w:rFonts w:cs="Calibri"/>
          <w:b/>
        </w:rPr>
        <w:t xml:space="preserve"> </w:t>
      </w:r>
      <w:r>
        <w:rPr>
          <w:rFonts w:cs="Calibri"/>
          <w:b/>
        </w:rPr>
        <w:t xml:space="preserve">πρόσκληση για συμμετοχή στο </w:t>
      </w:r>
      <w:proofErr w:type="spellStart"/>
      <w:r w:rsidRPr="00DE1517">
        <w:rPr>
          <w:rFonts w:eastAsia="Times New Roman" w:cs="Calibri"/>
          <w:b/>
          <w:lang w:eastAsia="el-GR"/>
        </w:rPr>
        <w:t>School</w:t>
      </w:r>
      <w:proofErr w:type="spellEnd"/>
      <w:r w:rsidRPr="00DE1517">
        <w:rPr>
          <w:rFonts w:eastAsia="Times New Roman" w:cs="Calibri"/>
          <w:b/>
          <w:lang w:eastAsia="el-GR"/>
        </w:rPr>
        <w:t xml:space="preserve"> </w:t>
      </w:r>
      <w:proofErr w:type="spellStart"/>
      <w:r w:rsidRPr="00DE1517">
        <w:rPr>
          <w:rFonts w:eastAsia="Times New Roman" w:cs="Calibri"/>
          <w:b/>
          <w:lang w:eastAsia="el-GR"/>
        </w:rPr>
        <w:t>Education</w:t>
      </w:r>
      <w:proofErr w:type="spellEnd"/>
      <w:r w:rsidRPr="00DE1517">
        <w:rPr>
          <w:rFonts w:eastAsia="Times New Roman" w:cs="Calibri"/>
          <w:b/>
          <w:lang w:eastAsia="el-GR"/>
        </w:rPr>
        <w:t xml:space="preserve"> </w:t>
      </w:r>
      <w:proofErr w:type="spellStart"/>
      <w:r w:rsidRPr="00DE1517">
        <w:rPr>
          <w:rFonts w:eastAsia="Times New Roman" w:cs="Calibri"/>
          <w:b/>
          <w:lang w:eastAsia="el-GR"/>
        </w:rPr>
        <w:t>Gateway</w:t>
      </w:r>
      <w:proofErr w:type="spellEnd"/>
      <w:r>
        <w:rPr>
          <w:rFonts w:cs="Calibri"/>
          <w:b/>
        </w:rPr>
        <w:t xml:space="preserve"> </w:t>
      </w:r>
      <w:r w:rsidRPr="00EE6BAD">
        <w:rPr>
          <w:rFonts w:cs="Calibri"/>
          <w:b/>
        </w:rPr>
        <w:t>»</w:t>
      </w:r>
    </w:p>
    <w:p w:rsidR="0005771A" w:rsidRPr="002D430B" w:rsidRDefault="0005771A" w:rsidP="002D430B">
      <w:pPr>
        <w:autoSpaceDE w:val="0"/>
        <w:autoSpaceDN w:val="0"/>
        <w:adjustRightInd w:val="0"/>
        <w:spacing w:after="120"/>
        <w:ind w:left="-426" w:right="-341"/>
        <w:jc w:val="both"/>
        <w:rPr>
          <w:rFonts w:asciiTheme="minorHAnsi" w:hAnsiTheme="minorHAnsi" w:cstheme="minorHAnsi"/>
        </w:rPr>
      </w:pPr>
      <w:r w:rsidRPr="002D430B">
        <w:rPr>
          <w:rFonts w:asciiTheme="minorHAnsi" w:eastAsia="Times New Roman" w:hAnsiTheme="minorHAnsi" w:cstheme="minorHAnsi"/>
          <w:lang w:eastAsia="el-GR"/>
        </w:rPr>
        <w:t xml:space="preserve">Το </w:t>
      </w:r>
      <w:proofErr w:type="spellStart"/>
      <w:r w:rsidRPr="002D430B">
        <w:rPr>
          <w:rFonts w:asciiTheme="minorHAnsi" w:eastAsia="Times New Roman" w:hAnsiTheme="minorHAnsi" w:cstheme="minorHAnsi"/>
          <w:b/>
          <w:lang w:eastAsia="el-GR"/>
        </w:rPr>
        <w:t>School</w:t>
      </w:r>
      <w:proofErr w:type="spellEnd"/>
      <w:r w:rsidRPr="002D430B">
        <w:rPr>
          <w:rFonts w:asciiTheme="minorHAnsi" w:eastAsia="Times New Roman" w:hAnsiTheme="minorHAnsi" w:cstheme="minorHAnsi"/>
          <w:b/>
          <w:lang w:eastAsia="el-GR"/>
        </w:rPr>
        <w:t xml:space="preserve"> </w:t>
      </w:r>
      <w:proofErr w:type="spellStart"/>
      <w:r w:rsidRPr="002D430B">
        <w:rPr>
          <w:rFonts w:asciiTheme="minorHAnsi" w:eastAsia="Times New Roman" w:hAnsiTheme="minorHAnsi" w:cstheme="minorHAnsi"/>
          <w:b/>
          <w:lang w:eastAsia="el-GR"/>
        </w:rPr>
        <w:t>Education</w:t>
      </w:r>
      <w:proofErr w:type="spellEnd"/>
      <w:r w:rsidRPr="002D430B">
        <w:rPr>
          <w:rFonts w:asciiTheme="minorHAnsi" w:eastAsia="Times New Roman" w:hAnsiTheme="minorHAnsi" w:cstheme="minorHAnsi"/>
          <w:b/>
          <w:lang w:eastAsia="el-GR"/>
        </w:rPr>
        <w:t xml:space="preserve"> </w:t>
      </w:r>
      <w:proofErr w:type="spellStart"/>
      <w:r w:rsidRPr="002D430B">
        <w:rPr>
          <w:rFonts w:asciiTheme="minorHAnsi" w:eastAsia="Times New Roman" w:hAnsiTheme="minorHAnsi" w:cstheme="minorHAnsi"/>
          <w:b/>
          <w:lang w:eastAsia="el-GR"/>
        </w:rPr>
        <w:t>Gateway</w:t>
      </w:r>
      <w:proofErr w:type="spellEnd"/>
      <w:r w:rsidRPr="002D430B">
        <w:rPr>
          <w:rFonts w:asciiTheme="minorHAnsi" w:eastAsia="Times New Roman" w:hAnsiTheme="minorHAnsi" w:cstheme="minorHAnsi"/>
          <w:b/>
          <w:lang w:eastAsia="el-GR"/>
        </w:rPr>
        <w:t xml:space="preserve"> (</w:t>
      </w:r>
      <w:r w:rsidRPr="002D430B">
        <w:rPr>
          <w:rFonts w:asciiTheme="minorHAnsi" w:eastAsia="Times New Roman" w:hAnsiTheme="minorHAnsi" w:cstheme="minorHAnsi"/>
          <w:b/>
          <w:lang w:val="en-US" w:eastAsia="el-GR"/>
        </w:rPr>
        <w:t>SEG</w:t>
      </w:r>
      <w:r w:rsidRPr="002D430B">
        <w:rPr>
          <w:rFonts w:asciiTheme="minorHAnsi" w:eastAsia="Times New Roman" w:hAnsiTheme="minorHAnsi" w:cstheme="minorHAnsi"/>
          <w:b/>
          <w:lang w:eastAsia="el-GR"/>
        </w:rPr>
        <w:t>)</w:t>
      </w:r>
      <w:r w:rsidRPr="002D430B">
        <w:rPr>
          <w:rFonts w:asciiTheme="minorHAnsi" w:eastAsia="Times New Roman" w:hAnsiTheme="minorHAnsi" w:cstheme="minorHAnsi"/>
          <w:lang w:eastAsia="el-GR"/>
        </w:rPr>
        <w:t xml:space="preserve">, το οποίο εμφανίζεται σε 23 Ευρωπαϊκές γλώσσες, συνιστά τη </w:t>
      </w:r>
      <w:r w:rsidRPr="002D430B">
        <w:rPr>
          <w:rFonts w:asciiTheme="minorHAnsi" w:eastAsia="Times New Roman" w:hAnsiTheme="minorHAnsi" w:cstheme="minorHAnsi"/>
          <w:b/>
          <w:lang w:eastAsia="el-GR"/>
        </w:rPr>
        <w:t>διαδικτυακή πλατφόρμα της Ευρώπης για τη σχολική εκπαίδευση</w:t>
      </w:r>
      <w:r w:rsidRPr="002D430B">
        <w:rPr>
          <w:rFonts w:asciiTheme="minorHAnsi" w:eastAsia="Times New Roman" w:hAnsiTheme="minorHAnsi" w:cstheme="minorHAnsi"/>
          <w:lang w:eastAsia="el-GR"/>
        </w:rPr>
        <w:t xml:space="preserve"> καθώς είναι ένα ενιαίο σημείο εισόδου για εκπαιδευτικούς, διευθυντές σχολείων, φορείς χάραξης πολιτικών, εμπειρογνώμονες και άλλους επαγγελματίες στον τομέα της σχολικής εκπαίδευσης. Πιο συγκεκριμένα, περιλαμβάνει </w:t>
      </w:r>
      <w:r w:rsidRPr="002D430B">
        <w:rPr>
          <w:rFonts w:asciiTheme="minorHAnsi" w:hAnsiTheme="minorHAnsi" w:cstheme="minorHAnsi"/>
        </w:rPr>
        <w:t xml:space="preserve">πληροφορίες για την πολιτική και πρακτική της Ευρώπης σε επίπεδο σχολικής εκπαίδευσης  μέσα από σύντομα ειδησεογραφικά άρθρα, ένα ημερολόγιο εκδηλώσεων και μία συλλογή Καλών Πρακτικών από Ευρωπαϊκά έργα και σχολικές αίθουσες, ενώ δίνεται η δυνατότητα συμμετοχής σε σύντομες δημοσκοπήσεις που διεξάγονται περιοδικά πάνω σε ενδιαφέροντα θέματα. Επίσης, παρέχονται έτοιμοι προς χρήση οδηγοί χρήσης και διδακτικά υλικά για τους εκπαιδευτικούς καθώς και η </w:t>
      </w:r>
      <w:r w:rsidRPr="002D430B">
        <w:rPr>
          <w:rFonts w:asciiTheme="minorHAnsi" w:hAnsiTheme="minorHAnsi" w:cstheme="minorHAnsi"/>
          <w:b/>
        </w:rPr>
        <w:t>Ευρωπαϊκή εργαλειοθήκη για Σχολεία</w:t>
      </w:r>
      <w:r w:rsidRPr="002D430B">
        <w:rPr>
          <w:rFonts w:asciiTheme="minorHAnsi" w:hAnsiTheme="minorHAnsi" w:cstheme="minorHAnsi"/>
        </w:rPr>
        <w:t>, προτείνοντας καλές πρακτικές για ποικίλα θέματα (όπως συμπεριληπτική εκπαίδευση, αντιμετώπιση σχολικής διαρροής, επιχειρηματική μάθηση). Παράλληλα, παρουσιάζονται θεματικές σελίδες, με ειδικά σχεδιασμένους συνεργατικούς χώρους, με τις έξι βασικές προτεραιότητες της Ευρώπης για τη σχολική εκπαίδευση: Βασικές Δεξιότητες, Αγωγή του πολίτη, Εκπαίδευση και Φροντίδα της Πρώιμης Παιδικής Ηλικίας, Εκμάθηση Γλωσσών, Αντιμετώπιση της Πρόωρης Εγκατάλειψης του Σχολείου, και τέλος Εκπαιδευτικοί και Διδασκαλία.</w:t>
      </w:r>
    </w:p>
    <w:p w:rsidR="0005771A" w:rsidRPr="002D430B" w:rsidRDefault="0005771A" w:rsidP="002D430B">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r w:rsidRPr="002D430B">
        <w:rPr>
          <w:rFonts w:asciiTheme="minorHAnsi" w:hAnsiTheme="minorHAnsi" w:cstheme="minorHAnsi"/>
          <w:sz w:val="22"/>
          <w:szCs w:val="22"/>
        </w:rPr>
        <w:t xml:space="preserve">Επιπλέον, το </w:t>
      </w:r>
      <w:proofErr w:type="spellStart"/>
      <w:r w:rsidRPr="002D430B">
        <w:rPr>
          <w:rFonts w:asciiTheme="minorHAnsi" w:hAnsiTheme="minorHAnsi" w:cstheme="minorHAnsi"/>
          <w:b/>
          <w:sz w:val="22"/>
          <w:szCs w:val="22"/>
        </w:rPr>
        <w:t>School</w:t>
      </w:r>
      <w:proofErr w:type="spellEnd"/>
      <w:r w:rsidRPr="002D430B">
        <w:rPr>
          <w:rFonts w:asciiTheme="minorHAnsi" w:hAnsiTheme="minorHAnsi" w:cstheme="minorHAnsi"/>
          <w:b/>
          <w:sz w:val="22"/>
          <w:szCs w:val="22"/>
        </w:rPr>
        <w:t xml:space="preserve"> </w:t>
      </w:r>
      <w:proofErr w:type="spellStart"/>
      <w:r w:rsidRPr="002D430B">
        <w:rPr>
          <w:rFonts w:asciiTheme="minorHAnsi" w:hAnsiTheme="minorHAnsi" w:cstheme="minorHAnsi"/>
          <w:b/>
          <w:sz w:val="22"/>
          <w:szCs w:val="22"/>
        </w:rPr>
        <w:t>Education</w:t>
      </w:r>
      <w:proofErr w:type="spellEnd"/>
      <w:r w:rsidRPr="002D430B">
        <w:rPr>
          <w:rFonts w:asciiTheme="minorHAnsi" w:hAnsiTheme="minorHAnsi" w:cstheme="minorHAnsi"/>
          <w:b/>
          <w:sz w:val="22"/>
          <w:szCs w:val="22"/>
        </w:rPr>
        <w:t xml:space="preserve"> </w:t>
      </w:r>
      <w:proofErr w:type="spellStart"/>
      <w:r w:rsidRPr="002D430B">
        <w:rPr>
          <w:rFonts w:asciiTheme="minorHAnsi" w:hAnsiTheme="minorHAnsi" w:cstheme="minorHAnsi"/>
          <w:b/>
          <w:sz w:val="22"/>
          <w:szCs w:val="22"/>
        </w:rPr>
        <w:t>Gateway</w:t>
      </w:r>
      <w:proofErr w:type="spellEnd"/>
      <w:r w:rsidRPr="002D430B">
        <w:rPr>
          <w:rFonts w:asciiTheme="minorHAnsi" w:hAnsiTheme="minorHAnsi" w:cstheme="minorHAnsi"/>
          <w:sz w:val="22"/>
          <w:szCs w:val="22"/>
        </w:rPr>
        <w:t xml:space="preserve"> είναι μια ηλεκτρονική πλατφόρμα η οποία προσφέρει τη δυνατότητα αναζήτησης εταίρων και φορέων στο εξωτερικό για τα σχολεία που ενδιαφέρονται να διεκδικήσουν χρηματοδότηση στα πλαίσια του Προγράμματος </w:t>
      </w:r>
      <w:proofErr w:type="spellStart"/>
      <w:r w:rsidRPr="002D430B">
        <w:rPr>
          <w:rFonts w:asciiTheme="minorHAnsi" w:hAnsiTheme="minorHAnsi" w:cstheme="minorHAnsi"/>
          <w:sz w:val="22"/>
          <w:szCs w:val="22"/>
        </w:rPr>
        <w:t>Erasmus</w:t>
      </w:r>
      <w:proofErr w:type="spellEnd"/>
      <w:r w:rsidRPr="002D430B">
        <w:rPr>
          <w:rFonts w:asciiTheme="minorHAnsi" w:hAnsiTheme="minorHAnsi" w:cstheme="minorHAnsi"/>
          <w:sz w:val="22"/>
          <w:szCs w:val="22"/>
        </w:rPr>
        <w:t>+. Η πλατφόρμα, μέσω των διαθέσιμων εργαλείων της, υποστηρίζει τα σχολεία διευκολύνοντας τα ώστε να προετοιμάσουν πιο εύκολα τις αιτήσεις τους.</w:t>
      </w:r>
    </w:p>
    <w:p w:rsidR="0005771A" w:rsidRPr="002D430B" w:rsidRDefault="0005771A" w:rsidP="002D430B">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r w:rsidRPr="002D430B">
        <w:rPr>
          <w:rFonts w:asciiTheme="minorHAnsi" w:hAnsiTheme="minorHAnsi" w:cstheme="minorHAnsi"/>
          <w:sz w:val="22"/>
          <w:szCs w:val="22"/>
        </w:rPr>
        <w:lastRenderedPageBreak/>
        <w:t xml:space="preserve">Για την είσοδο στην πλατφόρμα απαιτείται είτε: α) η δημιουργία λογαριασμού </w:t>
      </w:r>
      <w:proofErr w:type="spellStart"/>
      <w:r w:rsidRPr="002D430B">
        <w:rPr>
          <w:rFonts w:asciiTheme="minorHAnsi" w:hAnsiTheme="minorHAnsi" w:cstheme="minorHAnsi"/>
          <w:sz w:val="22"/>
          <w:szCs w:val="22"/>
        </w:rPr>
        <w:t>School</w:t>
      </w:r>
      <w:proofErr w:type="spellEnd"/>
      <w:r w:rsidRPr="002D430B">
        <w:rPr>
          <w:rFonts w:asciiTheme="minorHAnsi" w:hAnsiTheme="minorHAnsi" w:cstheme="minorHAnsi"/>
          <w:sz w:val="22"/>
          <w:szCs w:val="22"/>
        </w:rPr>
        <w:t xml:space="preserve"> </w:t>
      </w:r>
      <w:proofErr w:type="spellStart"/>
      <w:r w:rsidRPr="002D430B">
        <w:rPr>
          <w:rFonts w:asciiTheme="minorHAnsi" w:hAnsiTheme="minorHAnsi" w:cstheme="minorHAnsi"/>
          <w:sz w:val="22"/>
          <w:szCs w:val="22"/>
        </w:rPr>
        <w:t>Education</w:t>
      </w:r>
      <w:proofErr w:type="spellEnd"/>
      <w:r w:rsidRPr="002D430B">
        <w:rPr>
          <w:rFonts w:asciiTheme="minorHAnsi" w:hAnsiTheme="minorHAnsi" w:cstheme="minorHAnsi"/>
          <w:sz w:val="22"/>
          <w:szCs w:val="22"/>
        </w:rPr>
        <w:t xml:space="preserve"> </w:t>
      </w:r>
      <w:proofErr w:type="spellStart"/>
      <w:r w:rsidRPr="002D430B">
        <w:rPr>
          <w:rFonts w:asciiTheme="minorHAnsi" w:hAnsiTheme="minorHAnsi" w:cstheme="minorHAnsi"/>
          <w:sz w:val="22"/>
          <w:szCs w:val="22"/>
        </w:rPr>
        <w:t>Gateway</w:t>
      </w:r>
      <w:proofErr w:type="spellEnd"/>
      <w:r w:rsidRPr="002D430B">
        <w:rPr>
          <w:rFonts w:asciiTheme="minorHAnsi" w:hAnsiTheme="minorHAnsi" w:cstheme="minorHAnsi"/>
          <w:sz w:val="22"/>
          <w:szCs w:val="22"/>
        </w:rPr>
        <w:t xml:space="preserve"> ή β) χρήση στοιχείων </w:t>
      </w:r>
      <w:proofErr w:type="spellStart"/>
      <w:r w:rsidRPr="002D430B">
        <w:rPr>
          <w:rFonts w:asciiTheme="minorHAnsi" w:hAnsiTheme="minorHAnsi" w:cstheme="minorHAnsi"/>
          <w:sz w:val="22"/>
          <w:szCs w:val="22"/>
        </w:rPr>
        <w:t>υπάρχoντος</w:t>
      </w:r>
      <w:proofErr w:type="spellEnd"/>
      <w:r w:rsidRPr="002D430B">
        <w:rPr>
          <w:rFonts w:asciiTheme="minorHAnsi" w:hAnsiTheme="minorHAnsi" w:cstheme="minorHAnsi"/>
          <w:sz w:val="22"/>
          <w:szCs w:val="22"/>
        </w:rPr>
        <w:t xml:space="preserve"> λογαριασμού </w:t>
      </w:r>
      <w:proofErr w:type="spellStart"/>
      <w:r w:rsidRPr="002D430B">
        <w:rPr>
          <w:rFonts w:asciiTheme="minorHAnsi" w:hAnsiTheme="minorHAnsi" w:cstheme="minorHAnsi"/>
          <w:sz w:val="22"/>
          <w:szCs w:val="22"/>
        </w:rPr>
        <w:t>eTwinning</w:t>
      </w:r>
      <w:proofErr w:type="spellEnd"/>
      <w:r w:rsidRPr="002D430B">
        <w:rPr>
          <w:rFonts w:asciiTheme="minorHAnsi" w:hAnsiTheme="minorHAnsi" w:cstheme="minorHAnsi"/>
          <w:sz w:val="22"/>
          <w:szCs w:val="22"/>
        </w:rPr>
        <w:t>.</w:t>
      </w:r>
    </w:p>
    <w:p w:rsidR="0005771A" w:rsidRPr="002D430B" w:rsidRDefault="0005771A" w:rsidP="002D430B">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r w:rsidRPr="002D430B">
        <w:rPr>
          <w:rFonts w:asciiTheme="minorHAnsi" w:hAnsiTheme="minorHAnsi" w:cstheme="minorHAnsi"/>
          <w:sz w:val="22"/>
          <w:szCs w:val="22"/>
        </w:rPr>
        <w:t xml:space="preserve">Τα εργαλεία που προσφέρει το </w:t>
      </w:r>
      <w:proofErr w:type="spellStart"/>
      <w:r w:rsidRPr="002D430B">
        <w:rPr>
          <w:rFonts w:asciiTheme="minorHAnsi" w:hAnsiTheme="minorHAnsi" w:cstheme="minorHAnsi"/>
          <w:b/>
          <w:sz w:val="22"/>
          <w:szCs w:val="22"/>
        </w:rPr>
        <w:t>School</w:t>
      </w:r>
      <w:proofErr w:type="spellEnd"/>
      <w:r w:rsidRPr="002D430B">
        <w:rPr>
          <w:rFonts w:asciiTheme="minorHAnsi" w:hAnsiTheme="minorHAnsi" w:cstheme="minorHAnsi"/>
          <w:b/>
          <w:sz w:val="22"/>
          <w:szCs w:val="22"/>
        </w:rPr>
        <w:t xml:space="preserve"> </w:t>
      </w:r>
      <w:proofErr w:type="spellStart"/>
      <w:r w:rsidRPr="002D430B">
        <w:rPr>
          <w:rFonts w:asciiTheme="minorHAnsi" w:hAnsiTheme="minorHAnsi" w:cstheme="minorHAnsi"/>
          <w:b/>
          <w:sz w:val="22"/>
          <w:szCs w:val="22"/>
        </w:rPr>
        <w:t>Education</w:t>
      </w:r>
      <w:proofErr w:type="spellEnd"/>
      <w:r w:rsidRPr="002D430B">
        <w:rPr>
          <w:rFonts w:asciiTheme="minorHAnsi" w:hAnsiTheme="minorHAnsi" w:cstheme="minorHAnsi"/>
          <w:b/>
          <w:sz w:val="22"/>
          <w:szCs w:val="22"/>
        </w:rPr>
        <w:t xml:space="preserve"> </w:t>
      </w:r>
      <w:proofErr w:type="spellStart"/>
      <w:r w:rsidRPr="002D430B">
        <w:rPr>
          <w:rFonts w:asciiTheme="minorHAnsi" w:hAnsiTheme="minorHAnsi" w:cstheme="minorHAnsi"/>
          <w:b/>
          <w:sz w:val="22"/>
          <w:szCs w:val="22"/>
        </w:rPr>
        <w:t>Gateway</w:t>
      </w:r>
      <w:proofErr w:type="spellEnd"/>
      <w:r w:rsidRPr="002D430B">
        <w:rPr>
          <w:rFonts w:asciiTheme="minorHAnsi" w:hAnsiTheme="minorHAnsi" w:cstheme="minorHAnsi"/>
          <w:sz w:val="22"/>
          <w:szCs w:val="22"/>
        </w:rPr>
        <w:t xml:space="preserve"> και είναι στη διάθεση των σχολείων είναι: </w:t>
      </w:r>
    </w:p>
    <w:p w:rsidR="0005771A" w:rsidRPr="002D430B" w:rsidRDefault="0005771A" w:rsidP="002D430B">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r w:rsidRPr="002D430B">
        <w:rPr>
          <w:rStyle w:val="a4"/>
          <w:rFonts w:asciiTheme="minorHAnsi" w:hAnsiTheme="minorHAnsi" w:cstheme="minorHAnsi"/>
          <w:sz w:val="22"/>
          <w:szCs w:val="22"/>
        </w:rPr>
        <w:t>α) Κατάλογος Σεμιναρίων:</w:t>
      </w:r>
      <w:r w:rsidRPr="002D430B">
        <w:rPr>
          <w:rStyle w:val="apple-converted-space"/>
          <w:rFonts w:asciiTheme="minorHAnsi" w:hAnsiTheme="minorHAnsi" w:cstheme="minorHAnsi"/>
          <w:b/>
          <w:bCs/>
          <w:sz w:val="22"/>
          <w:szCs w:val="22"/>
        </w:rPr>
        <w:t> </w:t>
      </w:r>
      <w:r w:rsidRPr="002D430B">
        <w:rPr>
          <w:rFonts w:asciiTheme="minorHAnsi" w:hAnsiTheme="minorHAnsi" w:cstheme="minorHAnsi"/>
          <w:sz w:val="22"/>
          <w:szCs w:val="22"/>
        </w:rPr>
        <w:t>Πρόκειται για μια βάση εξεύρεσης σεμιναρίων η οποία παρέχει πληροφορίες σχετικές με προγράμματα διαρθρωμένων μαθημάτων ή σεμινάρια κατάρτισης στο εξωτερικό. Το εργαλείο προσφέρει τη δυνατότητα αναζήτησης σεμιναρίων με βάση: το θέμα, την χώρα υποδοχής, τη γλώσσα, το κοινό στο οποίο απευθύνεται κ.α.</w:t>
      </w:r>
    </w:p>
    <w:p w:rsidR="0005771A" w:rsidRPr="002D430B" w:rsidRDefault="0005771A" w:rsidP="002D430B">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r w:rsidRPr="002D430B">
        <w:rPr>
          <w:rStyle w:val="a4"/>
          <w:rFonts w:asciiTheme="minorHAnsi" w:hAnsiTheme="minorHAnsi" w:cstheme="minorHAnsi"/>
          <w:sz w:val="22"/>
          <w:szCs w:val="22"/>
        </w:rPr>
        <w:t>β) Ευκαιρίες Κινητικότητας:</w:t>
      </w:r>
      <w:r w:rsidRPr="002D430B">
        <w:rPr>
          <w:rStyle w:val="apple-converted-space"/>
          <w:rFonts w:asciiTheme="minorHAnsi" w:hAnsiTheme="minorHAnsi" w:cstheme="minorHAnsi"/>
          <w:sz w:val="22"/>
          <w:szCs w:val="22"/>
        </w:rPr>
        <w:t> </w:t>
      </w:r>
      <w:r w:rsidRPr="002D430B">
        <w:rPr>
          <w:rFonts w:asciiTheme="minorHAnsi" w:hAnsiTheme="minorHAnsi" w:cstheme="minorHAnsi"/>
          <w:sz w:val="22"/>
          <w:szCs w:val="22"/>
        </w:rPr>
        <w:t>Η επαγγελματική ανάπτυξη του διδακτικού και άλλων μελών του εκπαιδευτικού προσωπικού των σχολείων μπορεί να επιτευχθεί και μέσω δραστηριοτήτων όπως: περίοδοι παρακολούθησης/παρατήρησης εργασίας (</w:t>
      </w:r>
      <w:proofErr w:type="spellStart"/>
      <w:r w:rsidRPr="002D430B">
        <w:rPr>
          <w:rFonts w:asciiTheme="minorHAnsi" w:hAnsiTheme="minorHAnsi" w:cstheme="minorHAnsi"/>
          <w:sz w:val="22"/>
          <w:szCs w:val="22"/>
        </w:rPr>
        <w:t>job</w:t>
      </w:r>
      <w:proofErr w:type="spellEnd"/>
      <w:r w:rsidRPr="002D430B">
        <w:rPr>
          <w:rFonts w:asciiTheme="minorHAnsi" w:hAnsiTheme="minorHAnsi" w:cstheme="minorHAnsi"/>
          <w:sz w:val="22"/>
          <w:szCs w:val="22"/>
        </w:rPr>
        <w:t xml:space="preserve"> </w:t>
      </w:r>
      <w:proofErr w:type="spellStart"/>
      <w:r w:rsidRPr="002D430B">
        <w:rPr>
          <w:rFonts w:asciiTheme="minorHAnsi" w:hAnsiTheme="minorHAnsi" w:cstheme="minorHAnsi"/>
          <w:sz w:val="22"/>
          <w:szCs w:val="22"/>
        </w:rPr>
        <w:t>shadowing</w:t>
      </w:r>
      <w:proofErr w:type="spellEnd"/>
      <w:r w:rsidRPr="002D430B">
        <w:rPr>
          <w:rFonts w:asciiTheme="minorHAnsi" w:hAnsiTheme="minorHAnsi" w:cstheme="minorHAnsi"/>
          <w:sz w:val="22"/>
          <w:szCs w:val="22"/>
        </w:rPr>
        <w:t>) &amp; διδασκαλίας σε σχολείο ή άλλο φορέα στο εξωτερικό.</w:t>
      </w:r>
    </w:p>
    <w:p w:rsidR="0005771A" w:rsidRPr="002D430B" w:rsidRDefault="0005771A" w:rsidP="002D430B">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r w:rsidRPr="002D430B">
        <w:rPr>
          <w:rFonts w:asciiTheme="minorHAnsi" w:hAnsiTheme="minorHAnsi" w:cstheme="minorHAnsi"/>
          <w:sz w:val="22"/>
          <w:szCs w:val="22"/>
        </w:rPr>
        <w:t>Δραστηριότητες αυτού του τύπου συνεισφέρουν στη διεύρυνση της αντίληψης για την εκπαίδευση και εξασφαλίζουν την ανταλλαγή γνώσης και καλών πρακτικών στον τομέα της σχολικής εκπαίδευσης. Στόχος του εργαλείου είναι η διευκόλυνση της δικτύωσης των σχολικών μονάδων τους με τους φορείς υποδοχής στο εξωτερικό.</w:t>
      </w:r>
    </w:p>
    <w:p w:rsidR="0005771A" w:rsidRPr="002D430B" w:rsidRDefault="0005771A" w:rsidP="002D430B">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r w:rsidRPr="002D430B">
        <w:rPr>
          <w:rStyle w:val="a4"/>
          <w:rFonts w:asciiTheme="minorHAnsi" w:hAnsiTheme="minorHAnsi" w:cstheme="minorHAnsi"/>
          <w:sz w:val="22"/>
          <w:szCs w:val="22"/>
        </w:rPr>
        <w:t>γ) Αιτήματα για Στρατηγικές Συμπράξεις:</w:t>
      </w:r>
      <w:r w:rsidRPr="002D430B">
        <w:rPr>
          <w:rStyle w:val="apple-converted-space"/>
          <w:rFonts w:asciiTheme="minorHAnsi" w:hAnsiTheme="minorHAnsi" w:cstheme="minorHAnsi"/>
          <w:sz w:val="22"/>
          <w:szCs w:val="22"/>
        </w:rPr>
        <w:t> </w:t>
      </w:r>
      <w:r w:rsidRPr="002D430B">
        <w:rPr>
          <w:rFonts w:asciiTheme="minorHAnsi" w:hAnsiTheme="minorHAnsi" w:cstheme="minorHAnsi"/>
          <w:sz w:val="22"/>
          <w:szCs w:val="22"/>
        </w:rPr>
        <w:t>Στόχος του εργαλείου είναι η υποστήριξη της υλοποίησης διακρατικών συνεργασιών καθώς και η μεταφορά αλλά και η ανταλλαγή καινοτόμων πρακτικών στον τομέα της σχολικής εκπαίδευσης. Μέσω του συγκεκριμένου εργαλείου δίνεται η δυνατότητα στις σχολικές μονάδες, να εκδηλώσουν το ενδιαφέρον τους ή να αναζητήσουν ευκαιρίες για υλοποίηση μιας Στρατηγικής Σύμπραξης.</w:t>
      </w:r>
    </w:p>
    <w:p w:rsidR="002D430B" w:rsidRPr="002D430B" w:rsidRDefault="002D430B" w:rsidP="002D430B">
      <w:pPr>
        <w:pStyle w:val="Web"/>
        <w:shd w:val="clear" w:color="auto" w:fill="FFFFFF"/>
        <w:spacing w:before="0" w:beforeAutospacing="0" w:after="120" w:afterAutospacing="0" w:line="276" w:lineRule="auto"/>
        <w:ind w:left="-426" w:right="-341"/>
        <w:jc w:val="both"/>
        <w:rPr>
          <w:rFonts w:asciiTheme="minorHAnsi" w:hAnsiTheme="minorHAnsi" w:cstheme="minorHAnsi"/>
          <w:sz w:val="22"/>
          <w:szCs w:val="22"/>
        </w:rPr>
      </w:pPr>
      <w:r w:rsidRPr="002D430B">
        <w:rPr>
          <w:rFonts w:asciiTheme="minorHAnsi" w:hAnsiTheme="minorHAnsi" w:cstheme="minorHAnsi"/>
          <w:sz w:val="22"/>
          <w:szCs w:val="22"/>
        </w:rPr>
        <w:t xml:space="preserve">Επιπλέον, έχει δημιουργηθεί και το </w:t>
      </w:r>
      <w:proofErr w:type="spellStart"/>
      <w:r w:rsidRPr="002D430B">
        <w:rPr>
          <w:rFonts w:asciiTheme="minorHAnsi" w:hAnsiTheme="minorHAnsi" w:cstheme="minorHAnsi"/>
          <w:b/>
          <w:sz w:val="22"/>
          <w:szCs w:val="22"/>
        </w:rPr>
        <w:t>Teacher</w:t>
      </w:r>
      <w:proofErr w:type="spellEnd"/>
      <w:r w:rsidRPr="002D430B">
        <w:rPr>
          <w:rFonts w:asciiTheme="minorHAnsi" w:hAnsiTheme="minorHAnsi" w:cstheme="minorHAnsi"/>
          <w:b/>
          <w:sz w:val="22"/>
          <w:szCs w:val="22"/>
        </w:rPr>
        <w:t xml:space="preserve"> </w:t>
      </w:r>
      <w:proofErr w:type="spellStart"/>
      <w:r w:rsidRPr="002D430B">
        <w:rPr>
          <w:rFonts w:asciiTheme="minorHAnsi" w:hAnsiTheme="minorHAnsi" w:cstheme="minorHAnsi"/>
          <w:b/>
          <w:sz w:val="22"/>
          <w:szCs w:val="22"/>
        </w:rPr>
        <w:t>Academy</w:t>
      </w:r>
      <w:proofErr w:type="spellEnd"/>
      <w:r w:rsidRPr="002D430B">
        <w:rPr>
          <w:rFonts w:asciiTheme="minorHAnsi" w:hAnsiTheme="minorHAnsi" w:cstheme="minorHAnsi"/>
          <w:sz w:val="22"/>
          <w:szCs w:val="22"/>
        </w:rPr>
        <w:t xml:space="preserve"> από το </w:t>
      </w:r>
      <w:proofErr w:type="spellStart"/>
      <w:r w:rsidRPr="002D430B">
        <w:rPr>
          <w:rFonts w:asciiTheme="minorHAnsi" w:hAnsiTheme="minorHAnsi" w:cstheme="minorHAnsi"/>
          <w:sz w:val="22"/>
          <w:szCs w:val="22"/>
        </w:rPr>
        <w:t>School</w:t>
      </w:r>
      <w:proofErr w:type="spellEnd"/>
      <w:r w:rsidRPr="002D430B">
        <w:rPr>
          <w:rFonts w:asciiTheme="minorHAnsi" w:hAnsiTheme="minorHAnsi" w:cstheme="minorHAnsi"/>
          <w:sz w:val="22"/>
          <w:szCs w:val="22"/>
        </w:rPr>
        <w:t xml:space="preserve"> </w:t>
      </w:r>
      <w:proofErr w:type="spellStart"/>
      <w:r w:rsidRPr="002D430B">
        <w:rPr>
          <w:rFonts w:asciiTheme="minorHAnsi" w:hAnsiTheme="minorHAnsi" w:cstheme="minorHAnsi"/>
          <w:sz w:val="22"/>
          <w:szCs w:val="22"/>
        </w:rPr>
        <w:t>Education</w:t>
      </w:r>
      <w:proofErr w:type="spellEnd"/>
      <w:r w:rsidRPr="002D430B">
        <w:rPr>
          <w:rFonts w:asciiTheme="minorHAnsi" w:hAnsiTheme="minorHAnsi" w:cstheme="minorHAnsi"/>
          <w:sz w:val="22"/>
          <w:szCs w:val="22"/>
        </w:rPr>
        <w:t xml:space="preserve"> </w:t>
      </w:r>
      <w:proofErr w:type="spellStart"/>
      <w:r w:rsidRPr="002D430B">
        <w:rPr>
          <w:rFonts w:asciiTheme="minorHAnsi" w:hAnsiTheme="minorHAnsi" w:cstheme="minorHAnsi"/>
          <w:sz w:val="22"/>
          <w:szCs w:val="22"/>
        </w:rPr>
        <w:t>Gateway</w:t>
      </w:r>
      <w:proofErr w:type="spellEnd"/>
      <w:r w:rsidRPr="002D430B">
        <w:rPr>
          <w:rFonts w:asciiTheme="minorHAnsi" w:hAnsiTheme="minorHAnsi" w:cstheme="minorHAnsi"/>
          <w:sz w:val="22"/>
          <w:szCs w:val="22"/>
        </w:rPr>
        <w:t>, διευκολύνοντας την πρόσβαση των εκπαιδευτικών στην κατάρτιση και την υποστήριξη που χρειάζονται, προκειμένου να διαδραματίσουν καίριο ρόλο στην αντιμετώπιση βασικών ζητη</w:t>
      </w:r>
      <w:r w:rsidR="000F4039">
        <w:rPr>
          <w:rFonts w:asciiTheme="minorHAnsi" w:hAnsiTheme="minorHAnsi" w:cstheme="minorHAnsi"/>
          <w:sz w:val="22"/>
          <w:szCs w:val="22"/>
        </w:rPr>
        <w:t>μάτων των σύγχρονων κοινωνιών. Τ</w:t>
      </w:r>
      <w:r w:rsidRPr="002D430B">
        <w:rPr>
          <w:rFonts w:asciiTheme="minorHAnsi" w:hAnsiTheme="minorHAnsi" w:cstheme="minorHAnsi"/>
          <w:sz w:val="22"/>
          <w:szCs w:val="22"/>
        </w:rPr>
        <w:t xml:space="preserve">ο </w:t>
      </w:r>
      <w:proofErr w:type="spellStart"/>
      <w:r w:rsidRPr="000F4039">
        <w:rPr>
          <w:rFonts w:asciiTheme="minorHAnsi" w:hAnsiTheme="minorHAnsi" w:cstheme="minorHAnsi"/>
          <w:b/>
          <w:sz w:val="22"/>
          <w:szCs w:val="22"/>
        </w:rPr>
        <w:t>Teacher</w:t>
      </w:r>
      <w:proofErr w:type="spellEnd"/>
      <w:r w:rsidRPr="000F4039">
        <w:rPr>
          <w:rFonts w:asciiTheme="minorHAnsi" w:hAnsiTheme="minorHAnsi" w:cstheme="minorHAnsi"/>
          <w:b/>
          <w:sz w:val="22"/>
          <w:szCs w:val="22"/>
        </w:rPr>
        <w:t xml:space="preserve"> </w:t>
      </w:r>
      <w:proofErr w:type="spellStart"/>
      <w:r w:rsidRPr="000F4039">
        <w:rPr>
          <w:rFonts w:asciiTheme="minorHAnsi" w:hAnsiTheme="minorHAnsi" w:cstheme="minorHAnsi"/>
          <w:b/>
          <w:sz w:val="22"/>
          <w:szCs w:val="22"/>
        </w:rPr>
        <w:t>Academy</w:t>
      </w:r>
      <w:proofErr w:type="spellEnd"/>
      <w:r w:rsidRPr="000F4039">
        <w:rPr>
          <w:rFonts w:asciiTheme="minorHAnsi" w:hAnsiTheme="minorHAnsi" w:cstheme="minorHAnsi"/>
          <w:b/>
          <w:sz w:val="22"/>
          <w:szCs w:val="22"/>
        </w:rPr>
        <w:t xml:space="preserve"> </w:t>
      </w:r>
      <w:r w:rsidRPr="002D430B">
        <w:rPr>
          <w:rFonts w:asciiTheme="minorHAnsi" w:hAnsiTheme="minorHAnsi" w:cstheme="minorHAnsi"/>
          <w:sz w:val="22"/>
          <w:szCs w:val="22"/>
        </w:rPr>
        <w:t xml:space="preserve">προσφέρει ευκαιρίες επαγγελματικής ανάπτυξης για εκπαιδευτικούς, επιμορφωτές εκπαιδευτικών και μη διδακτικό προσωπικό που μετέχει στη σχολική εκπαίδευση (από την προσχολική έως την ανώτερη δευτεροβάθμια), μέσα από έναν βασικό κατάλογο μαθημάτων με πληροφορίες σχετικά με μαθήματα σε φυσικό χώρο κατά τις ώρες εργασίας και μέσω διαδικτύου. Τα διαδικτυακά μαθήματα είναι εντελώς δωρεάν και αναπτύσσονται από το </w:t>
      </w:r>
      <w:proofErr w:type="spellStart"/>
      <w:r w:rsidRPr="002D430B">
        <w:rPr>
          <w:rFonts w:asciiTheme="minorHAnsi" w:hAnsiTheme="minorHAnsi" w:cstheme="minorHAnsi"/>
          <w:sz w:val="22"/>
          <w:szCs w:val="22"/>
        </w:rPr>
        <w:t>School</w:t>
      </w:r>
      <w:proofErr w:type="spellEnd"/>
      <w:r w:rsidRPr="002D430B">
        <w:rPr>
          <w:rFonts w:asciiTheme="minorHAnsi" w:hAnsiTheme="minorHAnsi" w:cstheme="minorHAnsi"/>
          <w:sz w:val="22"/>
          <w:szCs w:val="22"/>
        </w:rPr>
        <w:t xml:space="preserve"> </w:t>
      </w:r>
      <w:proofErr w:type="spellStart"/>
      <w:r w:rsidRPr="002D430B">
        <w:rPr>
          <w:rFonts w:asciiTheme="minorHAnsi" w:hAnsiTheme="minorHAnsi" w:cstheme="minorHAnsi"/>
          <w:sz w:val="22"/>
          <w:szCs w:val="22"/>
        </w:rPr>
        <w:t>Education</w:t>
      </w:r>
      <w:proofErr w:type="spellEnd"/>
      <w:r w:rsidRPr="002D430B">
        <w:rPr>
          <w:rFonts w:asciiTheme="minorHAnsi" w:hAnsiTheme="minorHAnsi" w:cstheme="minorHAnsi"/>
          <w:sz w:val="22"/>
          <w:szCs w:val="22"/>
        </w:rPr>
        <w:t xml:space="preserve"> </w:t>
      </w:r>
      <w:proofErr w:type="spellStart"/>
      <w:r w:rsidRPr="002D430B">
        <w:rPr>
          <w:rFonts w:asciiTheme="minorHAnsi" w:hAnsiTheme="minorHAnsi" w:cstheme="minorHAnsi"/>
          <w:sz w:val="22"/>
          <w:szCs w:val="22"/>
        </w:rPr>
        <w:t>Gateway</w:t>
      </w:r>
      <w:proofErr w:type="spellEnd"/>
      <w:r w:rsidRPr="002D430B">
        <w:rPr>
          <w:rFonts w:asciiTheme="minorHAnsi" w:hAnsiTheme="minorHAnsi" w:cstheme="minorHAnsi"/>
          <w:sz w:val="22"/>
          <w:szCs w:val="22"/>
        </w:rPr>
        <w:t>.</w:t>
      </w:r>
    </w:p>
    <w:p w:rsidR="0005771A" w:rsidRPr="002D430B" w:rsidRDefault="0005771A" w:rsidP="002D430B">
      <w:pPr>
        <w:autoSpaceDE w:val="0"/>
        <w:autoSpaceDN w:val="0"/>
        <w:adjustRightInd w:val="0"/>
        <w:spacing w:after="120"/>
        <w:ind w:left="-426" w:right="-341"/>
        <w:jc w:val="both"/>
        <w:rPr>
          <w:rFonts w:asciiTheme="minorHAnsi" w:eastAsia="Times New Roman" w:hAnsiTheme="minorHAnsi" w:cstheme="minorHAnsi"/>
          <w:lang w:eastAsia="el-GR"/>
        </w:rPr>
      </w:pPr>
      <w:r w:rsidRPr="002D430B">
        <w:rPr>
          <w:rFonts w:asciiTheme="minorHAnsi" w:eastAsia="Times New Roman" w:hAnsiTheme="minorHAnsi" w:cstheme="minorHAnsi"/>
          <w:lang w:eastAsia="el-GR"/>
        </w:rPr>
        <w:t xml:space="preserve">Από τα παραπάνω προκύπτει ότι είναι ιδιαίτερα σημαντικό οι φορείς της εκπαίδευσης, τόσο οι Διευθύνσεις ΠΕ και ΔΕ όσο και οι σχολικές μονάδες, να εγγραφούν στο </w:t>
      </w:r>
      <w:proofErr w:type="spellStart"/>
      <w:r w:rsidRPr="002D430B">
        <w:rPr>
          <w:rFonts w:asciiTheme="minorHAnsi" w:eastAsia="Times New Roman" w:hAnsiTheme="minorHAnsi" w:cstheme="minorHAnsi"/>
          <w:b/>
          <w:lang w:eastAsia="el-GR"/>
        </w:rPr>
        <w:t>School</w:t>
      </w:r>
      <w:proofErr w:type="spellEnd"/>
      <w:r w:rsidRPr="002D430B">
        <w:rPr>
          <w:rFonts w:asciiTheme="minorHAnsi" w:eastAsia="Times New Roman" w:hAnsiTheme="minorHAnsi" w:cstheme="minorHAnsi"/>
          <w:b/>
          <w:lang w:eastAsia="el-GR"/>
        </w:rPr>
        <w:t xml:space="preserve"> </w:t>
      </w:r>
      <w:proofErr w:type="spellStart"/>
      <w:r w:rsidRPr="002D430B">
        <w:rPr>
          <w:rFonts w:asciiTheme="minorHAnsi" w:eastAsia="Times New Roman" w:hAnsiTheme="minorHAnsi" w:cstheme="minorHAnsi"/>
          <w:b/>
          <w:lang w:eastAsia="el-GR"/>
        </w:rPr>
        <w:t>Education</w:t>
      </w:r>
      <w:proofErr w:type="spellEnd"/>
      <w:r w:rsidRPr="002D430B">
        <w:rPr>
          <w:rFonts w:asciiTheme="minorHAnsi" w:eastAsia="Times New Roman" w:hAnsiTheme="minorHAnsi" w:cstheme="minorHAnsi"/>
          <w:b/>
          <w:lang w:eastAsia="el-GR"/>
        </w:rPr>
        <w:t xml:space="preserve"> </w:t>
      </w:r>
      <w:proofErr w:type="spellStart"/>
      <w:r w:rsidRPr="002D430B">
        <w:rPr>
          <w:rFonts w:asciiTheme="minorHAnsi" w:eastAsia="Times New Roman" w:hAnsiTheme="minorHAnsi" w:cstheme="minorHAnsi"/>
          <w:b/>
          <w:lang w:eastAsia="el-GR"/>
        </w:rPr>
        <w:t>Gateway</w:t>
      </w:r>
      <w:proofErr w:type="spellEnd"/>
      <w:r w:rsidRPr="002D430B">
        <w:rPr>
          <w:rFonts w:asciiTheme="minorHAnsi" w:eastAsia="Times New Roman" w:hAnsiTheme="minorHAnsi" w:cstheme="minorHAnsi"/>
          <w:b/>
          <w:lang w:eastAsia="el-GR"/>
        </w:rPr>
        <w:t xml:space="preserve"> (</w:t>
      </w:r>
      <w:r w:rsidRPr="002D430B">
        <w:rPr>
          <w:rFonts w:asciiTheme="minorHAnsi" w:eastAsia="Times New Roman" w:hAnsiTheme="minorHAnsi" w:cstheme="minorHAnsi"/>
          <w:b/>
          <w:lang w:val="en-US" w:eastAsia="el-GR"/>
        </w:rPr>
        <w:t>SEG</w:t>
      </w:r>
      <w:r w:rsidRPr="002D430B">
        <w:rPr>
          <w:rFonts w:asciiTheme="minorHAnsi" w:eastAsia="Times New Roman" w:hAnsiTheme="minorHAnsi" w:cstheme="minorHAnsi"/>
          <w:b/>
          <w:lang w:eastAsia="el-GR"/>
        </w:rPr>
        <w:t>)</w:t>
      </w:r>
      <w:r w:rsidRPr="002D430B">
        <w:rPr>
          <w:rFonts w:asciiTheme="minorHAnsi" w:eastAsia="Times New Roman" w:hAnsiTheme="minorHAnsi" w:cstheme="minorHAnsi"/>
          <w:lang w:eastAsia="el-GR"/>
        </w:rPr>
        <w:t xml:space="preserve"> και να αποκτήσουν το δικό τους προφίλ, προκειμένου να:</w:t>
      </w:r>
    </w:p>
    <w:p w:rsidR="0005771A" w:rsidRPr="002D430B" w:rsidRDefault="0005771A" w:rsidP="002D430B">
      <w:pPr>
        <w:numPr>
          <w:ilvl w:val="0"/>
          <w:numId w:val="1"/>
        </w:numPr>
        <w:autoSpaceDE w:val="0"/>
        <w:autoSpaceDN w:val="0"/>
        <w:adjustRightInd w:val="0"/>
        <w:spacing w:after="120"/>
        <w:ind w:left="-426" w:right="-341" w:firstLine="0"/>
        <w:jc w:val="both"/>
        <w:rPr>
          <w:rFonts w:asciiTheme="minorHAnsi" w:hAnsiTheme="minorHAnsi" w:cstheme="minorHAnsi"/>
        </w:rPr>
      </w:pPr>
      <w:r w:rsidRPr="002D430B">
        <w:rPr>
          <w:rFonts w:asciiTheme="minorHAnsi" w:eastAsia="Times New Roman" w:hAnsiTheme="minorHAnsi" w:cstheme="minorHAnsi"/>
          <w:lang w:eastAsia="el-GR"/>
        </w:rPr>
        <w:t>είναι πάντα ενήμεροι αναφορικά με την Ευρωπαϊκή πολιτική και δράση για τα σχολεία</w:t>
      </w:r>
    </w:p>
    <w:p w:rsidR="0005771A" w:rsidRPr="002D430B" w:rsidRDefault="0005771A" w:rsidP="002D430B">
      <w:pPr>
        <w:numPr>
          <w:ilvl w:val="0"/>
          <w:numId w:val="1"/>
        </w:numPr>
        <w:autoSpaceDE w:val="0"/>
        <w:autoSpaceDN w:val="0"/>
        <w:adjustRightInd w:val="0"/>
        <w:spacing w:after="120"/>
        <w:ind w:left="-426" w:right="-341" w:firstLine="0"/>
        <w:jc w:val="both"/>
        <w:rPr>
          <w:rFonts w:asciiTheme="minorHAnsi" w:hAnsiTheme="minorHAnsi" w:cstheme="minorHAnsi"/>
        </w:rPr>
      </w:pPr>
      <w:r w:rsidRPr="002D430B">
        <w:rPr>
          <w:rFonts w:asciiTheme="minorHAnsi" w:eastAsia="Times New Roman" w:hAnsiTheme="minorHAnsi" w:cstheme="minorHAnsi"/>
          <w:lang w:eastAsia="el-GR"/>
        </w:rPr>
        <w:t>εκφέρουν τη δική τους άποψη, αποκτώντας ενεργό ρόλο στη διαμόρφωση της εκπαιδευτικής πραγματικότητας</w:t>
      </w:r>
    </w:p>
    <w:p w:rsidR="0005771A" w:rsidRPr="002D430B" w:rsidRDefault="0005771A" w:rsidP="002D430B">
      <w:pPr>
        <w:numPr>
          <w:ilvl w:val="0"/>
          <w:numId w:val="1"/>
        </w:numPr>
        <w:autoSpaceDE w:val="0"/>
        <w:autoSpaceDN w:val="0"/>
        <w:adjustRightInd w:val="0"/>
        <w:spacing w:after="120"/>
        <w:ind w:left="-426" w:right="-341" w:firstLine="0"/>
        <w:jc w:val="both"/>
        <w:rPr>
          <w:rFonts w:asciiTheme="minorHAnsi" w:hAnsiTheme="minorHAnsi" w:cstheme="minorHAnsi"/>
        </w:rPr>
      </w:pPr>
      <w:r w:rsidRPr="002D430B">
        <w:rPr>
          <w:rFonts w:asciiTheme="minorHAnsi" w:eastAsia="Times New Roman" w:hAnsiTheme="minorHAnsi" w:cstheme="minorHAnsi"/>
          <w:lang w:eastAsia="el-GR"/>
        </w:rPr>
        <w:t xml:space="preserve">αξιοποιήσουν τις δυνατότητες επιμόρφωσης που προσφέρονται μέσα από το </w:t>
      </w:r>
      <w:r w:rsidRPr="002D430B">
        <w:rPr>
          <w:rFonts w:asciiTheme="minorHAnsi" w:eastAsia="Times New Roman" w:hAnsiTheme="minorHAnsi" w:cstheme="minorHAnsi"/>
          <w:lang w:val="en-US" w:eastAsia="el-GR"/>
        </w:rPr>
        <w:t>Teacher</w:t>
      </w:r>
      <w:r w:rsidRPr="002D430B">
        <w:rPr>
          <w:rFonts w:asciiTheme="minorHAnsi" w:eastAsia="Times New Roman" w:hAnsiTheme="minorHAnsi" w:cstheme="minorHAnsi"/>
          <w:lang w:eastAsia="el-GR"/>
        </w:rPr>
        <w:t xml:space="preserve"> </w:t>
      </w:r>
      <w:r w:rsidRPr="002D430B">
        <w:rPr>
          <w:rFonts w:asciiTheme="minorHAnsi" w:eastAsia="Times New Roman" w:hAnsiTheme="minorHAnsi" w:cstheme="minorHAnsi"/>
          <w:lang w:val="en-US" w:eastAsia="el-GR"/>
        </w:rPr>
        <w:t>Academy</w:t>
      </w:r>
    </w:p>
    <w:p w:rsidR="0005771A" w:rsidRPr="002D430B" w:rsidRDefault="0005771A" w:rsidP="002D430B">
      <w:pPr>
        <w:numPr>
          <w:ilvl w:val="0"/>
          <w:numId w:val="1"/>
        </w:numPr>
        <w:autoSpaceDE w:val="0"/>
        <w:autoSpaceDN w:val="0"/>
        <w:adjustRightInd w:val="0"/>
        <w:spacing w:after="120"/>
        <w:ind w:left="-426" w:right="-341" w:firstLine="0"/>
        <w:jc w:val="both"/>
        <w:rPr>
          <w:rFonts w:asciiTheme="minorHAnsi" w:hAnsiTheme="minorHAnsi" w:cstheme="minorHAnsi"/>
          <w:b/>
        </w:rPr>
      </w:pPr>
      <w:r w:rsidRPr="002D430B">
        <w:rPr>
          <w:rFonts w:asciiTheme="minorHAnsi" w:eastAsia="Times New Roman" w:hAnsiTheme="minorHAnsi" w:cstheme="minorHAnsi"/>
          <w:lang w:eastAsia="el-GR"/>
        </w:rPr>
        <w:t xml:space="preserve">διευρυνθεί το δίκτυο των συμμετεχόντων φορέων και </w:t>
      </w:r>
      <w:r w:rsidRPr="002D430B">
        <w:rPr>
          <w:rFonts w:asciiTheme="minorHAnsi" w:eastAsia="Times New Roman" w:hAnsiTheme="minorHAnsi" w:cstheme="minorHAnsi"/>
          <w:b/>
          <w:lang w:eastAsia="el-GR"/>
        </w:rPr>
        <w:t>να καταστούν οι ίδιοι φορείς υποδοχής για ενδιαφερόμενους από άλλες χώρες.</w:t>
      </w:r>
    </w:p>
    <w:p w:rsidR="0005771A" w:rsidRPr="002D430B" w:rsidRDefault="0005771A" w:rsidP="002D430B">
      <w:pPr>
        <w:autoSpaceDE w:val="0"/>
        <w:autoSpaceDN w:val="0"/>
        <w:adjustRightInd w:val="0"/>
        <w:spacing w:after="120"/>
        <w:ind w:left="-426" w:right="-341"/>
        <w:jc w:val="both"/>
        <w:rPr>
          <w:rFonts w:asciiTheme="minorHAnsi" w:hAnsiTheme="minorHAnsi" w:cstheme="minorHAnsi"/>
        </w:rPr>
      </w:pPr>
      <w:r w:rsidRPr="002D430B">
        <w:rPr>
          <w:rFonts w:asciiTheme="minorHAnsi" w:hAnsiTheme="minorHAnsi" w:cstheme="minorHAnsi"/>
        </w:rPr>
        <w:t>Για περισσότερες πληροφορίες:</w:t>
      </w:r>
    </w:p>
    <w:p w:rsidR="0005771A" w:rsidRPr="00EC37DE" w:rsidRDefault="0005771A" w:rsidP="00B31F86">
      <w:pPr>
        <w:autoSpaceDE w:val="0"/>
        <w:autoSpaceDN w:val="0"/>
        <w:adjustRightInd w:val="0"/>
        <w:spacing w:after="120" w:line="240" w:lineRule="auto"/>
        <w:ind w:left="-426" w:right="-341"/>
        <w:rPr>
          <w:rFonts w:cs="Calibri"/>
        </w:rPr>
      </w:pPr>
      <w:hyperlink r:id="rId7" w:history="1">
        <w:r w:rsidRPr="00546C48">
          <w:rPr>
            <w:rStyle w:val="-"/>
            <w:rFonts w:cs="Calibri"/>
          </w:rPr>
          <w:t>https://www.iky.gr/el/iky-items/item/2137-school-education-gateway-i-diktyosi-gia-to-erasmus-einai-edo</w:t>
        </w:r>
      </w:hyperlink>
      <w:r>
        <w:rPr>
          <w:rFonts w:cs="Calibri"/>
        </w:rPr>
        <w:t xml:space="preserve"> ,  </w:t>
      </w:r>
    </w:p>
    <w:p w:rsidR="0005771A" w:rsidRPr="0005771A" w:rsidRDefault="0005771A" w:rsidP="00B31F86">
      <w:pPr>
        <w:autoSpaceDE w:val="0"/>
        <w:autoSpaceDN w:val="0"/>
        <w:adjustRightInd w:val="0"/>
        <w:spacing w:after="120" w:line="240" w:lineRule="auto"/>
        <w:ind w:left="-426" w:right="-341"/>
        <w:rPr>
          <w:rFonts w:asciiTheme="minorHAnsi" w:hAnsiTheme="minorHAnsi" w:cstheme="minorHAnsi"/>
        </w:rPr>
      </w:pPr>
      <w:hyperlink r:id="rId8" w:history="1">
        <w:r w:rsidRPr="00546C48">
          <w:rPr>
            <w:rStyle w:val="-"/>
            <w:rFonts w:cs="Calibri"/>
            <w:lang w:val="en-US"/>
          </w:rPr>
          <w:t>www</w:t>
        </w:r>
        <w:r w:rsidRPr="00546C48">
          <w:rPr>
            <w:rStyle w:val="-"/>
            <w:rFonts w:cs="Calibri"/>
          </w:rPr>
          <w:t>.</w:t>
        </w:r>
        <w:proofErr w:type="spellStart"/>
        <w:r w:rsidRPr="00546C48">
          <w:rPr>
            <w:rStyle w:val="-"/>
            <w:rFonts w:cs="Calibri"/>
            <w:lang w:val="en-US"/>
          </w:rPr>
          <w:t>schooleducationgateway</w:t>
        </w:r>
        <w:proofErr w:type="spellEnd"/>
        <w:r w:rsidRPr="00546C48">
          <w:rPr>
            <w:rStyle w:val="-"/>
            <w:rFonts w:cs="Calibri"/>
          </w:rPr>
          <w:t>.</w:t>
        </w:r>
        <w:proofErr w:type="spellStart"/>
        <w:r w:rsidRPr="00546C48">
          <w:rPr>
            <w:rStyle w:val="-"/>
            <w:rFonts w:cs="Calibri"/>
            <w:lang w:val="en-US"/>
          </w:rPr>
          <w:t>eu</w:t>
        </w:r>
        <w:proofErr w:type="spellEnd"/>
      </w:hyperlink>
      <w:r>
        <w:rPr>
          <w:rFonts w:cs="Calibri"/>
        </w:rPr>
        <w:t xml:space="preserve"> </w:t>
      </w:r>
      <w:r w:rsidRPr="0005771A">
        <w:rPr>
          <w:rFonts w:cs="Calibri"/>
        </w:rPr>
        <w:t xml:space="preserve"> </w:t>
      </w:r>
      <w:r>
        <w:rPr>
          <w:rFonts w:cs="Calibri"/>
        </w:rPr>
        <w:t xml:space="preserve"> </w:t>
      </w:r>
      <w:r w:rsidRPr="00EC37DE">
        <w:rPr>
          <w:rFonts w:asciiTheme="minorHAnsi" w:hAnsiTheme="minorHAnsi" w:cstheme="minorHAnsi"/>
        </w:rPr>
        <w:t xml:space="preserve">   </w:t>
      </w:r>
    </w:p>
    <w:p w:rsidR="0005771A" w:rsidRPr="00EC37DE" w:rsidRDefault="0005771A" w:rsidP="00B31F86">
      <w:pPr>
        <w:autoSpaceDE w:val="0"/>
        <w:autoSpaceDN w:val="0"/>
        <w:adjustRightInd w:val="0"/>
        <w:spacing w:after="120" w:line="240" w:lineRule="auto"/>
        <w:ind w:left="-426" w:right="-341"/>
        <w:rPr>
          <w:rFonts w:asciiTheme="minorHAnsi" w:hAnsiTheme="minorHAnsi" w:cstheme="minorHAnsi"/>
        </w:rPr>
      </w:pPr>
      <w:r w:rsidRPr="00EC37DE">
        <w:rPr>
          <w:rStyle w:val="-"/>
          <w:rFonts w:cs="Calibri"/>
          <w:lang w:val="en-US"/>
        </w:rPr>
        <w:t>www</w:t>
      </w:r>
      <w:r w:rsidRPr="00EC37DE">
        <w:rPr>
          <w:rStyle w:val="-"/>
          <w:rFonts w:cs="Calibri"/>
        </w:rPr>
        <w:t>.</w:t>
      </w:r>
      <w:proofErr w:type="spellStart"/>
      <w:r w:rsidRPr="00EC37DE">
        <w:rPr>
          <w:rStyle w:val="-"/>
          <w:rFonts w:cs="Calibri"/>
          <w:lang w:val="en-US"/>
        </w:rPr>
        <w:t>schooleducationgateway</w:t>
      </w:r>
      <w:proofErr w:type="spellEnd"/>
      <w:r w:rsidRPr="00EC37DE">
        <w:rPr>
          <w:rStyle w:val="-"/>
          <w:rFonts w:cs="Calibri"/>
        </w:rPr>
        <w:t>.</w:t>
      </w:r>
      <w:proofErr w:type="spellStart"/>
      <w:r w:rsidRPr="00EC37DE">
        <w:rPr>
          <w:rStyle w:val="-"/>
          <w:rFonts w:cs="Calibri"/>
          <w:lang w:val="en-US"/>
        </w:rPr>
        <w:t>eu</w:t>
      </w:r>
      <w:proofErr w:type="spellEnd"/>
      <w:r w:rsidRPr="00EC37DE">
        <w:rPr>
          <w:rStyle w:val="-"/>
          <w:rFonts w:cs="Calibri"/>
        </w:rPr>
        <w:t>/</w:t>
      </w:r>
      <w:proofErr w:type="spellStart"/>
      <w:r w:rsidRPr="00EC37DE">
        <w:rPr>
          <w:rStyle w:val="-"/>
          <w:rFonts w:cs="Calibri"/>
          <w:lang w:val="en-US"/>
        </w:rPr>
        <w:t>teacheracademy</w:t>
      </w:r>
      <w:proofErr w:type="spellEnd"/>
    </w:p>
    <w:p w:rsidR="0005771A" w:rsidRDefault="0005771A" w:rsidP="00B31F86">
      <w:pPr>
        <w:autoSpaceDE w:val="0"/>
        <w:autoSpaceDN w:val="0"/>
        <w:adjustRightInd w:val="0"/>
        <w:spacing w:after="0"/>
        <w:ind w:left="-426" w:right="-341"/>
        <w:jc w:val="both"/>
      </w:pPr>
    </w:p>
    <w:p w:rsidR="0005771A" w:rsidRPr="00F81117" w:rsidRDefault="0005771A" w:rsidP="00B31F86">
      <w:pPr>
        <w:autoSpaceDE w:val="0"/>
        <w:autoSpaceDN w:val="0"/>
        <w:adjustRightInd w:val="0"/>
        <w:spacing w:after="0"/>
        <w:ind w:left="-426" w:right="-341"/>
        <w:jc w:val="both"/>
        <w:rPr>
          <w:rFonts w:cs="Calibri"/>
        </w:rPr>
      </w:pPr>
    </w:p>
    <w:p w:rsidR="0005771A" w:rsidRPr="0095159C" w:rsidRDefault="0005771A" w:rsidP="00B31F86">
      <w:pPr>
        <w:spacing w:after="0" w:line="240" w:lineRule="auto"/>
        <w:ind w:left="-426" w:right="-341"/>
        <w:jc w:val="center"/>
        <w:rPr>
          <w:rFonts w:cs="Calibri"/>
          <w:b/>
        </w:rPr>
      </w:pPr>
      <w:r w:rsidRPr="007255A1">
        <w:rPr>
          <w:rFonts w:cs="Calibri"/>
        </w:rPr>
        <w:t xml:space="preserve">                                                                                                         </w:t>
      </w:r>
      <w:r w:rsidRPr="0095159C">
        <w:rPr>
          <w:rFonts w:cs="Calibri"/>
          <w:b/>
        </w:rPr>
        <w:t xml:space="preserve">Ο ΠΕΡΙΦΕΡΕΙΑΚΟΣ ΔΙΕΥΘΥΝΤΗΣ  </w:t>
      </w:r>
    </w:p>
    <w:p w:rsidR="0005771A" w:rsidRPr="0095159C" w:rsidRDefault="0005771A" w:rsidP="00B31F86">
      <w:pPr>
        <w:spacing w:after="0" w:line="240" w:lineRule="auto"/>
        <w:ind w:left="-426" w:right="-341"/>
        <w:jc w:val="center"/>
        <w:rPr>
          <w:rFonts w:cs="Calibri"/>
          <w:b/>
        </w:rPr>
      </w:pPr>
      <w:r w:rsidRPr="0095159C">
        <w:rPr>
          <w:rFonts w:cs="Calibri"/>
          <w:b/>
        </w:rPr>
        <w:t xml:space="preserve">                                                                                                           ΕΚΠΑΙΔΕΥΣΗΣ  ΑΤΤΙΚΗΣ</w:t>
      </w:r>
    </w:p>
    <w:p w:rsidR="0005771A" w:rsidRPr="0095159C" w:rsidRDefault="0005771A" w:rsidP="00B31F86">
      <w:pPr>
        <w:spacing w:after="0" w:line="240" w:lineRule="auto"/>
        <w:ind w:left="-426" w:right="-341"/>
        <w:jc w:val="center"/>
        <w:rPr>
          <w:rFonts w:cs="Calibri"/>
          <w:b/>
        </w:rPr>
      </w:pPr>
      <w:r w:rsidRPr="0095159C">
        <w:rPr>
          <w:rFonts w:cs="Calibri"/>
          <w:b/>
        </w:rPr>
        <w:t xml:space="preserve">                                                                         </w:t>
      </w:r>
    </w:p>
    <w:p w:rsidR="0005771A" w:rsidRPr="0095159C" w:rsidRDefault="0005771A" w:rsidP="00B31F86">
      <w:pPr>
        <w:spacing w:after="0" w:line="240" w:lineRule="auto"/>
        <w:ind w:left="-426" w:right="-341"/>
        <w:jc w:val="center"/>
        <w:rPr>
          <w:rFonts w:cs="Calibri"/>
          <w:b/>
        </w:rPr>
      </w:pPr>
      <w:r w:rsidRPr="0095159C">
        <w:rPr>
          <w:rFonts w:cs="Calibri"/>
          <w:b/>
        </w:rPr>
        <w:t xml:space="preserve">                              </w:t>
      </w:r>
    </w:p>
    <w:p w:rsidR="00B31F86" w:rsidRDefault="0005771A" w:rsidP="0005771A">
      <w:r w:rsidRPr="0095159C">
        <w:rPr>
          <w:rFonts w:cs="Calibri"/>
          <w:b/>
        </w:rPr>
        <w:t xml:space="preserve">                                                                                                        </w:t>
      </w:r>
      <w:r>
        <w:rPr>
          <w:rFonts w:cs="Calibri"/>
          <w:b/>
        </w:rPr>
        <w:t xml:space="preserve">      </w:t>
      </w:r>
      <w:r w:rsidRPr="0095159C">
        <w:rPr>
          <w:rFonts w:cs="Calibri"/>
          <w:b/>
        </w:rPr>
        <w:t xml:space="preserve"> </w:t>
      </w:r>
      <w:r w:rsidR="00B31F86">
        <w:rPr>
          <w:rFonts w:cs="Calibri"/>
          <w:b/>
        </w:rPr>
        <w:t xml:space="preserve">  </w:t>
      </w:r>
      <w:r w:rsidR="000F4039">
        <w:rPr>
          <w:rFonts w:cs="Calibri"/>
          <w:b/>
        </w:rPr>
        <w:t xml:space="preserve"> </w:t>
      </w:r>
      <w:r w:rsidRPr="0095159C">
        <w:rPr>
          <w:rFonts w:cs="Calibri"/>
          <w:b/>
        </w:rPr>
        <w:t>ΧΑΡΑΛΑΜΠΟΣ ΛΟΝΤΟΣ</w:t>
      </w:r>
    </w:p>
    <w:sectPr w:rsidR="00B31F86" w:rsidSect="00745D60">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E5DB2"/>
    <w:multiLevelType w:val="hybridMultilevel"/>
    <w:tmpl w:val="758847FA"/>
    <w:lvl w:ilvl="0" w:tplc="04080001">
      <w:start w:val="1"/>
      <w:numFmt w:val="bullet"/>
      <w:lvlText w:val=""/>
      <w:lvlJc w:val="left"/>
      <w:pPr>
        <w:ind w:left="630" w:hanging="360"/>
      </w:pPr>
      <w:rPr>
        <w:rFonts w:ascii="Symbol" w:hAnsi="Symbol" w:hint="default"/>
      </w:rPr>
    </w:lvl>
    <w:lvl w:ilvl="1" w:tplc="04080003" w:tentative="1">
      <w:start w:val="1"/>
      <w:numFmt w:val="bullet"/>
      <w:lvlText w:val="o"/>
      <w:lvlJc w:val="left"/>
      <w:pPr>
        <w:ind w:left="1350" w:hanging="360"/>
      </w:pPr>
      <w:rPr>
        <w:rFonts w:ascii="Courier New" w:hAnsi="Courier New" w:cs="Courier New" w:hint="default"/>
      </w:rPr>
    </w:lvl>
    <w:lvl w:ilvl="2" w:tplc="04080005" w:tentative="1">
      <w:start w:val="1"/>
      <w:numFmt w:val="bullet"/>
      <w:lvlText w:val=""/>
      <w:lvlJc w:val="left"/>
      <w:pPr>
        <w:ind w:left="207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3510" w:hanging="360"/>
      </w:pPr>
      <w:rPr>
        <w:rFonts w:ascii="Courier New" w:hAnsi="Courier New" w:cs="Courier New" w:hint="default"/>
      </w:rPr>
    </w:lvl>
    <w:lvl w:ilvl="5" w:tplc="04080005" w:tentative="1">
      <w:start w:val="1"/>
      <w:numFmt w:val="bullet"/>
      <w:lvlText w:val=""/>
      <w:lvlJc w:val="left"/>
      <w:pPr>
        <w:ind w:left="4230" w:hanging="360"/>
      </w:pPr>
      <w:rPr>
        <w:rFonts w:ascii="Wingdings" w:hAnsi="Wingdings" w:hint="default"/>
      </w:rPr>
    </w:lvl>
    <w:lvl w:ilvl="6" w:tplc="04080001" w:tentative="1">
      <w:start w:val="1"/>
      <w:numFmt w:val="bullet"/>
      <w:lvlText w:val=""/>
      <w:lvlJc w:val="left"/>
      <w:pPr>
        <w:ind w:left="4950" w:hanging="360"/>
      </w:pPr>
      <w:rPr>
        <w:rFonts w:ascii="Symbol" w:hAnsi="Symbol" w:hint="default"/>
      </w:rPr>
    </w:lvl>
    <w:lvl w:ilvl="7" w:tplc="04080003" w:tentative="1">
      <w:start w:val="1"/>
      <w:numFmt w:val="bullet"/>
      <w:lvlText w:val="o"/>
      <w:lvlJc w:val="left"/>
      <w:pPr>
        <w:ind w:left="5670" w:hanging="360"/>
      </w:pPr>
      <w:rPr>
        <w:rFonts w:ascii="Courier New" w:hAnsi="Courier New" w:cs="Courier New" w:hint="default"/>
      </w:rPr>
    </w:lvl>
    <w:lvl w:ilvl="8" w:tplc="0408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1A"/>
    <w:rsid w:val="0005771A"/>
    <w:rsid w:val="000C71CC"/>
    <w:rsid w:val="000F4039"/>
    <w:rsid w:val="002D430B"/>
    <w:rsid w:val="00745D60"/>
    <w:rsid w:val="007818E4"/>
    <w:rsid w:val="00B14B12"/>
    <w:rsid w:val="00B31F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1A"/>
    <w:rPr>
      <w:rFonts w:ascii="Calibri" w:eastAsia="Calibri" w:hAnsi="Calibri" w:cs="Times New Roman"/>
    </w:rPr>
  </w:style>
  <w:style w:type="paragraph" w:styleId="1">
    <w:name w:val="heading 1"/>
    <w:basedOn w:val="a"/>
    <w:next w:val="a"/>
    <w:link w:val="1Char"/>
    <w:qFormat/>
    <w:rsid w:val="0005771A"/>
    <w:pPr>
      <w:keepNext/>
      <w:ind w:left="-568" w:right="-355"/>
      <w:outlineLvl w:val="0"/>
    </w:pPr>
    <w:rPr>
      <w:rFonts w:ascii="Arial" w:eastAsia="Times New Roman" w:hAnsi="Arial"/>
      <w:b/>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5771A"/>
    <w:rPr>
      <w:rFonts w:ascii="Arial" w:eastAsia="Times New Roman" w:hAnsi="Arial" w:cs="Times New Roman"/>
      <w:b/>
      <w:sz w:val="24"/>
      <w:szCs w:val="24"/>
      <w:lang/>
    </w:rPr>
  </w:style>
  <w:style w:type="paragraph" w:styleId="a3">
    <w:name w:val="Balloon Text"/>
    <w:basedOn w:val="a"/>
    <w:link w:val="Char"/>
    <w:uiPriority w:val="99"/>
    <w:semiHidden/>
    <w:unhideWhenUsed/>
    <w:rsid w:val="0005771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771A"/>
    <w:rPr>
      <w:rFonts w:ascii="Tahoma" w:eastAsia="Calibri" w:hAnsi="Tahoma" w:cs="Tahoma"/>
      <w:sz w:val="16"/>
      <w:szCs w:val="16"/>
    </w:rPr>
  </w:style>
  <w:style w:type="character" w:styleId="a4">
    <w:name w:val="Strong"/>
    <w:uiPriority w:val="22"/>
    <w:qFormat/>
    <w:rsid w:val="0005771A"/>
    <w:rPr>
      <w:b/>
      <w:bCs/>
    </w:rPr>
  </w:style>
  <w:style w:type="paragraph" w:styleId="Web">
    <w:name w:val="Normal (Web)"/>
    <w:basedOn w:val="a"/>
    <w:uiPriority w:val="99"/>
    <w:unhideWhenUsed/>
    <w:rsid w:val="0005771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05771A"/>
  </w:style>
  <w:style w:type="character" w:styleId="-">
    <w:name w:val="Hyperlink"/>
    <w:rsid w:val="000577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1A"/>
    <w:rPr>
      <w:rFonts w:ascii="Calibri" w:eastAsia="Calibri" w:hAnsi="Calibri" w:cs="Times New Roman"/>
    </w:rPr>
  </w:style>
  <w:style w:type="paragraph" w:styleId="1">
    <w:name w:val="heading 1"/>
    <w:basedOn w:val="a"/>
    <w:next w:val="a"/>
    <w:link w:val="1Char"/>
    <w:qFormat/>
    <w:rsid w:val="0005771A"/>
    <w:pPr>
      <w:keepNext/>
      <w:ind w:left="-568" w:right="-355"/>
      <w:outlineLvl w:val="0"/>
    </w:pPr>
    <w:rPr>
      <w:rFonts w:ascii="Arial" w:eastAsia="Times New Roman" w:hAnsi="Arial"/>
      <w:b/>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5771A"/>
    <w:rPr>
      <w:rFonts w:ascii="Arial" w:eastAsia="Times New Roman" w:hAnsi="Arial" w:cs="Times New Roman"/>
      <w:b/>
      <w:sz w:val="24"/>
      <w:szCs w:val="24"/>
      <w:lang/>
    </w:rPr>
  </w:style>
  <w:style w:type="paragraph" w:styleId="a3">
    <w:name w:val="Balloon Text"/>
    <w:basedOn w:val="a"/>
    <w:link w:val="Char"/>
    <w:uiPriority w:val="99"/>
    <w:semiHidden/>
    <w:unhideWhenUsed/>
    <w:rsid w:val="0005771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771A"/>
    <w:rPr>
      <w:rFonts w:ascii="Tahoma" w:eastAsia="Calibri" w:hAnsi="Tahoma" w:cs="Tahoma"/>
      <w:sz w:val="16"/>
      <w:szCs w:val="16"/>
    </w:rPr>
  </w:style>
  <w:style w:type="character" w:styleId="a4">
    <w:name w:val="Strong"/>
    <w:uiPriority w:val="22"/>
    <w:qFormat/>
    <w:rsid w:val="0005771A"/>
    <w:rPr>
      <w:b/>
      <w:bCs/>
    </w:rPr>
  </w:style>
  <w:style w:type="paragraph" w:styleId="Web">
    <w:name w:val="Normal (Web)"/>
    <w:basedOn w:val="a"/>
    <w:uiPriority w:val="99"/>
    <w:unhideWhenUsed/>
    <w:rsid w:val="0005771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05771A"/>
  </w:style>
  <w:style w:type="character" w:styleId="-">
    <w:name w:val="Hyperlink"/>
    <w:rsid w:val="00057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cationgateway.eu" TargetMode="External"/><Relationship Id="rId3" Type="http://schemas.microsoft.com/office/2007/relationships/stylesWithEffects" Target="stylesWithEffects.xml"/><Relationship Id="rId7" Type="http://schemas.openxmlformats.org/officeDocument/2006/relationships/hyperlink" Target="https://www.iky.gr/el/iky-items/item/2137-school-education-gateway-i-diktyosi-gia-to-erasmus-einai-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1000</Words>
  <Characters>5405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cp:lastPrinted>2017-01-18T07:25:00Z</cp:lastPrinted>
  <dcterms:created xsi:type="dcterms:W3CDTF">2017-01-18T06:51:00Z</dcterms:created>
  <dcterms:modified xsi:type="dcterms:W3CDTF">2017-01-18T08:27:00Z</dcterms:modified>
</cp:coreProperties>
</file>